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start"/>
        <w:bidi w:val="1"/>
      </w:pPr>
      <w:r>
        <w:rPr>
          <w:rFonts w:ascii="Arial" w:hAnsi="Arial"/>
          <w:color w:val="000000"/>
          <w:rtl w:val="1"/>
        </w:rPr>
        <w:t>ملف موقع كوبرنيكوس الأردن والمنهج باللغتين</w:t>
      </w:r>
    </w:p>
    <w:p>
      <w:pPr>
        <w:pStyle w:val="Subtitle"/>
        <w:jc w:val="start"/>
        <w:bidi w:val="1"/>
      </w:pPr>
      <w:r>
        <w:rPr>
          <w:rFonts w:ascii="Arial" w:hAnsi="Arial"/>
          <w:color w:val="000000"/>
          <w:rtl w:val="1"/>
        </w:rPr>
        <w:t>المواصفات العلمية والتقنية للمبرمج</w:t>
      </w:r>
    </w:p>
    <w:p>
      <w:pPr>
        <w:jc w:val="left"/>
        <w:bidi w:val="0"/>
      </w:pPr>
      <w:r>
        <w:rPr>
          <w:rFonts w:ascii="Arial" w:hAnsi="Arial"/>
          <w:color w:val="000000"/>
          <w:rtl w:val="0"/>
        </w:rPr>
        <w:t>COPERNICUS OLYMPIAD JORDAN</w:t>
      </w:r>
    </w:p>
    <w:p>
      <w:pPr>
        <w:jc w:val="start"/>
        <w:bidi w:val="1"/>
      </w:pPr>
      <w:r>
        <w:rPr>
          <w:rFonts w:ascii="Arial" w:hAnsi="Arial"/>
          <w:color w:val="000000"/>
          <w:rtl w:val="1"/>
        </w:rPr>
        <w:t>الدورة المستهدفة 2026/2027  |  النسخة الثامنة وفق بيانات المشروع</w:t>
      </w:r>
    </w:p>
    <w:p>
      <w:pPr>
        <w:jc w:val="start"/>
        <w:bidi w:val="1"/>
      </w:pPr>
      <w:r>
        <w:rPr>
          <w:rFonts w:ascii="Arial" w:hAnsi="Arial"/>
          <w:color w:val="000000"/>
          <w:rtl w:val="1"/>
        </w:rPr>
        <w:t>مركز خبراء التعليم المستقبلي للتدريب واللغات</w:t>
      </w:r>
    </w:p>
    <w:p>
      <w:pPr>
        <w:jc w:val="left"/>
        <w:bidi w:val="0"/>
      </w:pPr>
      <w:r>
        <w:rPr>
          <w:rFonts w:ascii="Arial" w:hAnsi="Arial"/>
          <w:color w:val="000000"/>
          <w:rtl w:val="0"/>
        </w:rPr>
        <w:t>Future Education Experts Center</w:t>
      </w:r>
    </w:p>
    <w:p>
      <w:pPr>
        <w:jc w:val="start"/>
        <w:bidi w:val="1"/>
      </w:pPr>
      <w:r>
        <w:rPr>
          <w:rFonts w:ascii="Arial" w:hAnsi="Arial"/>
          <w:color w:val="000000"/>
          <w:rtl w:val="1"/>
        </w:rPr>
        <w:t>بنان حسن محمد البنا</w:t>
      </w:r>
    </w:p>
    <w:p>
      <w:pPr>
        <w:jc w:val="left"/>
        <w:bidi w:val="0"/>
      </w:pPr>
      <w:r>
        <w:rPr>
          <w:rFonts w:ascii="Arial" w:hAnsi="Arial"/>
          <w:color w:val="000000"/>
          <w:rtl w:val="0"/>
        </w:rPr>
        <w:t>Banan Hasan Mohammad Al-Banna</w:t>
      </w:r>
    </w:p>
    <w:p>
      <w:pPr>
        <w:jc w:val="start"/>
        <w:bidi w:val="1"/>
      </w:pPr>
      <w:r>
        <w:rPr>
          <w:rFonts w:ascii="Arial" w:hAnsi="Arial"/>
          <w:color w:val="000000"/>
          <w:rtl w:val="1"/>
        </w:rPr>
        <w:t>تاريخ إعداد الوثيقة 1 أكتوبر 2026</w:t>
      </w:r>
    </w:p>
    <w:p>
      <w:pPr>
        <w:jc w:val="start"/>
        <w:bidi w:val="1"/>
      </w:pPr>
      <w:r>
        <w:rPr>
          <w:rFonts w:ascii="Arial" w:hAnsi="Arial"/>
          <w:color w:val="000000"/>
          <w:rtl w:val="1"/>
        </w:rPr>
        <w:t>نطلب تنفيذ منصة أردنية ثنائية اللغة لإدارة المنهج والتسجيل والتدريب وتتبع التقدم، مع فصل المحتوى الرسمي عن المحتوى التدريبي المحلي. هذه الوثيقة تحدد مراحل العمل ونموذج البيانات والصلاحيات ومعايير الاستلام للمبرمج.</w:t>
      </w:r>
    </w:p>
    <w:p>
      <w:pPr>
        <w:jc w:val="start"/>
        <w:bidi w:val="1"/>
      </w:pPr>
      <w:r>
        <w:rPr>
          <w:rFonts w:ascii="Arial" w:hAnsi="Arial"/>
          <w:color w:val="000000"/>
          <w:rtl w:val="1"/>
        </w:rPr>
        <w:t>تحتوي هذه النسخة على خطة تنفيذ الموقع والمنهج المنشور كاملًا للمناهج العلمية الأربعة، بالإنجليزية وترجمة عربية أُعدت لهذا الملف. تم التحقق من المنهج بتاريخ 1 أكتوبر 2026. قواعد التسجيل والاختبارات في خطة التنفيذ تحتاج مراجعة مستقلة قبل التشغيل. المنهج قائمة موضوعات وتوجيهات وليس كتاب دروس مشروحة.</w:t>
      </w:r>
    </w:p>
    <w:p>
      <w:pPr>
        <w:bidi w:val="0"/>
        <w:jc w:val="left"/>
      </w:pPr>
      <w:r>
        <w:rPr>
          <w:rFonts w:ascii="Arial" w:hAnsi="Arial"/>
          <w:color w:val="000000"/>
          <w:rtl w:val="0"/>
        </w:rPr>
        <w:br w:type="page"/>
      </w:r>
    </w:p>
    <w:p>
      <w:pPr>
        <w:pStyle w:val="Heading2"/>
        <w:jc w:val="start"/>
        <w:bidi w:val="1"/>
      </w:pPr>
      <w:r>
        <w:rPr>
          <w:rFonts w:ascii="Arial" w:hAnsi="Arial"/>
          <w:color w:val="000000"/>
          <w:rtl w:val="1"/>
        </w:rPr>
        <w:t>محتويات الوثيقة</w:t>
      </w:r>
    </w:p>
    <w:p>
      <w:pPr>
        <w:jc w:val="start"/>
        <w:bidi w:val="1"/>
      </w:pPr>
      <w:r>
        <w:rPr>
          <w:rFonts w:ascii="Arial" w:hAnsi="Arial"/>
          <w:color w:val="000000"/>
          <w:rtl w:val="1"/>
        </w:rPr>
        <w:t>1 الهدف التنفيذي</w:t>
      </w:r>
    </w:p>
    <w:p>
      <w:pPr>
        <w:jc w:val="start"/>
        <w:bidi w:val="1"/>
      </w:pPr>
      <w:r>
        <w:rPr>
          <w:rFonts w:ascii="Arial" w:hAnsi="Arial"/>
          <w:color w:val="000000"/>
          <w:rtl w:val="1"/>
        </w:rPr>
        <w:t>2 مبادئ التنفيذ</w:t>
      </w:r>
    </w:p>
    <w:p>
      <w:pPr>
        <w:jc w:val="start"/>
        <w:bidi w:val="1"/>
      </w:pPr>
      <w:r>
        <w:rPr>
          <w:rFonts w:ascii="Arial" w:hAnsi="Arial"/>
          <w:color w:val="000000"/>
          <w:rtl w:val="1"/>
        </w:rPr>
        <w:t>3 الأولويات</w:t>
      </w:r>
    </w:p>
    <w:p>
      <w:pPr>
        <w:jc w:val="start"/>
        <w:bidi w:val="1"/>
      </w:pPr>
      <w:r>
        <w:rPr>
          <w:rFonts w:ascii="Arial" w:hAnsi="Arial"/>
          <w:color w:val="000000"/>
          <w:rtl w:val="1"/>
        </w:rPr>
        <w:t>4 مراحل التنفيذ</w:t>
      </w:r>
    </w:p>
    <w:p>
      <w:pPr>
        <w:jc w:val="start"/>
        <w:bidi w:val="1"/>
      </w:pPr>
      <w:r>
        <w:rPr>
          <w:rFonts w:ascii="Arial" w:hAnsi="Arial"/>
          <w:color w:val="000000"/>
          <w:rtl w:val="1"/>
        </w:rPr>
        <w:t>5 نموذج البيانات</w:t>
      </w:r>
    </w:p>
    <w:p>
      <w:pPr>
        <w:jc w:val="start"/>
        <w:bidi w:val="1"/>
      </w:pPr>
      <w:r>
        <w:rPr>
          <w:rFonts w:ascii="Arial" w:hAnsi="Arial"/>
          <w:color w:val="000000"/>
          <w:rtl w:val="1"/>
        </w:rPr>
        <w:t>6 الأدوار والصلاحيات</w:t>
      </w:r>
    </w:p>
    <w:p>
      <w:pPr>
        <w:jc w:val="start"/>
        <w:bidi w:val="1"/>
      </w:pPr>
      <w:r>
        <w:rPr>
          <w:rFonts w:ascii="Arial" w:hAnsi="Arial"/>
          <w:color w:val="000000"/>
          <w:rtl w:val="1"/>
        </w:rPr>
        <w:t>7 التكاملات</w:t>
      </w:r>
    </w:p>
    <w:p>
      <w:pPr>
        <w:jc w:val="start"/>
        <w:bidi w:val="1"/>
      </w:pPr>
      <w:r>
        <w:rPr>
          <w:rFonts w:ascii="Arial" w:hAnsi="Arial"/>
          <w:color w:val="000000"/>
          <w:rtl w:val="1"/>
        </w:rPr>
        <w:t>8 اعتماد المحتوى</w:t>
      </w:r>
    </w:p>
    <w:p>
      <w:pPr>
        <w:jc w:val="start"/>
        <w:bidi w:val="1"/>
      </w:pPr>
      <w:r>
        <w:rPr>
          <w:rFonts w:ascii="Arial" w:hAnsi="Arial"/>
          <w:color w:val="000000"/>
          <w:rtl w:val="1"/>
        </w:rPr>
        <w:t>9 التحقق من البيانات</w:t>
      </w:r>
    </w:p>
    <w:p>
      <w:pPr>
        <w:jc w:val="start"/>
        <w:bidi w:val="1"/>
      </w:pPr>
      <w:r>
        <w:rPr>
          <w:rFonts w:ascii="Arial" w:hAnsi="Arial"/>
          <w:color w:val="000000"/>
          <w:rtl w:val="1"/>
        </w:rPr>
        <w:t>10 الأمان والخصوصية</w:t>
      </w:r>
    </w:p>
    <w:p>
      <w:pPr>
        <w:jc w:val="start"/>
        <w:bidi w:val="1"/>
      </w:pPr>
      <w:r>
        <w:rPr>
          <w:rFonts w:ascii="Arial" w:hAnsi="Arial"/>
          <w:color w:val="000000"/>
          <w:rtl w:val="1"/>
        </w:rPr>
        <w:t>11 الاختبارات الفنية</w:t>
      </w:r>
    </w:p>
    <w:p>
      <w:pPr>
        <w:jc w:val="start"/>
        <w:bidi w:val="1"/>
      </w:pPr>
      <w:r>
        <w:rPr>
          <w:rFonts w:ascii="Arial" w:hAnsi="Arial"/>
          <w:color w:val="000000"/>
          <w:rtl w:val="1"/>
        </w:rPr>
        <w:t>12 القبول العام</w:t>
      </w:r>
    </w:p>
    <w:p>
      <w:pPr>
        <w:jc w:val="start"/>
        <w:bidi w:val="1"/>
      </w:pPr>
      <w:r>
        <w:rPr>
          <w:rFonts w:ascii="Arial" w:hAnsi="Arial"/>
          <w:color w:val="000000"/>
          <w:rtl w:val="1"/>
        </w:rPr>
        <w:t>13 ترتيب الإطلاق</w:t>
      </w:r>
    </w:p>
    <w:p>
      <w:pPr>
        <w:jc w:val="start"/>
        <w:bidi w:val="1"/>
      </w:pPr>
      <w:r>
        <w:rPr>
          <w:rFonts w:ascii="Arial" w:hAnsi="Arial"/>
          <w:color w:val="000000"/>
          <w:rtl w:val="1"/>
        </w:rPr>
        <w:t>14 تعريف الإنجاز</w:t>
      </w:r>
    </w:p>
    <w:p>
      <w:pPr>
        <w:jc w:val="start"/>
        <w:bidi w:val="1"/>
      </w:pPr>
      <w:r>
        <w:rPr>
          <w:rFonts w:ascii="Arial" w:hAnsi="Arial"/>
          <w:color w:val="000000"/>
          <w:rtl w:val="1"/>
        </w:rPr>
        <w:t>15 رحلة الطالب</w:t>
      </w:r>
    </w:p>
    <w:p>
      <w:pPr>
        <w:jc w:val="start"/>
        <w:bidi w:val="1"/>
      </w:pPr>
      <w:r>
        <w:rPr>
          <w:rFonts w:ascii="Arial" w:hAnsi="Arial"/>
          <w:color w:val="000000"/>
          <w:rtl w:val="1"/>
        </w:rPr>
        <w:t>16 المنهج العلمي الكامل باللغتين</w:t>
      </w:r>
    </w:p>
    <w:p>
      <w:pPr>
        <w:jc w:val="start"/>
        <w:bidi w:val="1"/>
      </w:pPr>
      <w:r>
        <w:rPr>
          <w:rFonts w:ascii="Arial" w:hAnsi="Arial"/>
          <w:color w:val="000000"/>
          <w:rtl w:val="1"/>
        </w:rPr>
        <w:t>17 دليل ملفات الرفع</w:t>
      </w:r>
    </w:p>
    <w:p>
      <w:pPr>
        <w:bidi w:val="0"/>
        <w:jc w:val="left"/>
      </w:pPr>
      <w:r>
        <w:rPr>
          <w:rFonts w:ascii="Arial" w:hAnsi="Arial"/>
          <w:color w:val="000000"/>
          <w:rtl w:val="0"/>
        </w:rPr>
        <w:br w:type="page"/>
      </w:r>
    </w:p>
    <w:p>
      <w:pPr>
        <w:pStyle w:val="Heading1"/>
        <w:jc w:val="start"/>
        <w:bidi w:val="1"/>
      </w:pPr>
      <w:r>
        <w:rPr>
          <w:rFonts w:ascii="Arial" w:hAnsi="Arial"/>
          <w:color w:val="000000"/>
          <w:rtl w:val="1"/>
        </w:rPr>
        <w:t>1 الهدف التنفيذي</w:t>
      </w:r>
    </w:p>
    <w:p>
      <w:pPr>
        <w:jc w:val="start"/>
        <w:bidi w:val="1"/>
      </w:pPr>
      <w:r>
        <w:rPr>
          <w:rFonts w:ascii="Arial" w:hAnsi="Arial"/>
          <w:color w:val="000000"/>
          <w:rtl w:val="1"/>
        </w:rPr>
        <w:t>تحويل الموقع إلى منصة تجمع المحتوى الرسمي، والتدريب الأردني، والتسجيل وإدارة المشاركين، والدراسة بالعربية والإنجليزية، والاختبارات وتتبع التقدم، وإدارة المحتوى والإصدارات، ودعم الجولات التمهيدية والعالمية. تحديث المنهج أو القواعد أو السنة لا يستلزم إعادة بناء النظام.</w:t>
      </w:r>
    </w:p>
    <w:p>
      <w:pPr>
        <w:pStyle w:val="Heading1"/>
        <w:jc w:val="start"/>
        <w:bidi w:val="1"/>
      </w:pPr>
      <w:r>
        <w:rPr>
          <w:rFonts w:ascii="Arial" w:hAnsi="Arial"/>
          <w:color w:val="000000"/>
          <w:rtl w:val="1"/>
        </w:rPr>
        <w:t>2 مبادئ التنفيذ</w:t>
      </w:r>
    </w:p>
    <w:p>
      <w:pPr>
        <w:jc w:val="start"/>
        <w:bidi w:val="1"/>
      </w:pPr>
      <w:r>
        <w:rPr>
          <w:rFonts w:ascii="Arial" w:hAnsi="Arial"/>
          <w:color w:val="000000"/>
          <w:rtl w:val="1"/>
        </w:rPr>
        <w:t>• الفصل بين Official Copernicus Content والمحتوى التدريبي Jordan Preparation Content، وإظهار الوسم للطالب على المنهج والدرس والسؤال والنتيجة.</w:t>
      </w:r>
    </w:p>
    <w:p>
      <w:pPr>
        <w:jc w:val="start"/>
        <w:bidi w:val="1"/>
      </w:pPr>
      <w:r>
        <w:rPr>
          <w:rFonts w:ascii="Arial" w:hAnsi="Arial"/>
          <w:color w:val="000000"/>
          <w:rtl w:val="1"/>
        </w:rPr>
        <w:t>• تخزين المواد والفئات والصفوف والوحدات والموضوعات والترجمات والدروس والأسئلة والاختبارات والأوراق السابقة والقواعد والإعلانات في قاعدة البيانات؛ يمنع تثبيتها داخل HTML.</w:t>
      </w:r>
    </w:p>
    <w:p>
      <w:pPr>
        <w:jc w:val="start"/>
        <w:bidi w:val="1"/>
      </w:pPr>
      <w:r>
        <w:rPr>
          <w:rFonts w:ascii="Arial" w:hAnsi="Arial"/>
          <w:color w:val="000000"/>
          <w:rtl w:val="1"/>
        </w:rPr>
        <w:t>• دعم إصدار 2026/2027 ثم الإصدارات التالية، مع أرشفة القديم والاحتفاظ بنتائجه ومراجعاته.</w:t>
      </w:r>
    </w:p>
    <w:p>
      <w:pPr>
        <w:jc w:val="start"/>
        <w:bidi w:val="1"/>
      </w:pPr>
      <w:r>
        <w:rPr>
          <w:rFonts w:ascii="Arial" w:hAnsi="Arial"/>
          <w:color w:val="000000"/>
          <w:rtl w:val="1"/>
        </w:rPr>
        <w:t>• دعم العربية RTL والإنجليزية LTR وزر لغة دائم؛ مراجعة المصطلحات يدويًا ومنع نشر نسخة لغوية ناقصة.</w:t>
      </w:r>
    </w:p>
    <w:p>
      <w:pPr>
        <w:jc w:val="start"/>
        <w:bidi w:val="1"/>
      </w:pPr>
      <w:r>
        <w:rPr>
          <w:rFonts w:ascii="Arial" w:hAnsi="Arial"/>
          <w:color w:val="000000"/>
          <w:rtl w:val="1"/>
        </w:rPr>
        <w:t>• التدريب والمحاكاة داخل موقع الأردن؛ الاختبار الرسمي على المنصة المعتمدة أو بتكامل مصرح به. نتيجة التدريب لا تمنح تأهلًا رسميًا.</w:t>
      </w:r>
    </w:p>
    <w:p>
      <w:pPr>
        <w:pStyle w:val="Heading1"/>
        <w:jc w:val="start"/>
        <w:bidi w:val="1"/>
      </w:pPr>
      <w:r>
        <w:rPr>
          <w:rFonts w:ascii="Arial" w:hAnsi="Arial"/>
          <w:color w:val="000000"/>
          <w:rtl w:val="1"/>
        </w:rPr>
        <w:t>3 نطاق التنفيذ حسب الأولويات</w:t>
      </w:r>
    </w:p>
    <w:tbl>
      <w:tblPr>
        <w:tblW w:type="auto" w:w="0"/>
        <w:jc w:val="center"/>
        <w:tblLayout w:type="fixed"/>
        <w:tblLook w:firstColumn="1" w:firstRow="1" w:lastColumn="0" w:lastRow="0" w:noHBand="0" w:noVBand="1" w:val="04A0"/>
        <w:bidiVisual w:val="1"/>
        <w:tblBorders>
          <w:top w:val="single" w:sz="4" w:color="D9D9D9"/>
          <w:left w:val="single" w:sz="4" w:color="D9D9D9"/>
          <w:bottom w:val="single" w:sz="4" w:color="D9D9D9"/>
          <w:right w:val="single" w:sz="4" w:color="D9D9D9"/>
          <w:insideH w:val="single" w:sz="4" w:color="D9D9D9"/>
          <w:insideV w:val="single" w:sz="4" w:color="D9D9D9"/>
        </w:tblBorders>
      </w:tblPr>
      <w:tblGrid>
        <w:gridCol w:w="5040"/>
        <w:gridCol w:w="5040"/>
      </w:tblGrid>
      <w:tr>
        <w:trPr>
          <w:tblHeader/>
          <w:cantSplit/>
        </w:trPr>
        <w:tc>
          <w:tcPr>
            <w:tcW w:type="dxa" w:w="5040"/>
            <w:vAlign w:val="center"/>
            <w:shd w:fill="E5EDF3"/>
          </w:tcPr>
          <w:p>
            <w:pPr>
              <w:spacing w:after="100" w:before="100"/>
              <w:jc w:val="start"/>
              <w:bidi w:val="1"/>
            </w:pPr>
            <w:r>
              <w:rPr>
                <w:b/>
                <w:sz w:val="21"/>
              </w:rPr>
              <w:t>الأولوية</w:t>
            </w:r>
          </w:p>
        </w:tc>
        <w:tc>
          <w:tcPr>
            <w:tcW w:type="dxa" w:w="5040"/>
            <w:vAlign w:val="center"/>
            <w:shd w:fill="E5EDF3"/>
          </w:tcPr>
          <w:p>
            <w:pPr>
              <w:spacing w:after="100" w:before="100"/>
              <w:jc w:val="start"/>
              <w:bidi w:val="1"/>
            </w:pPr>
            <w:r>
              <w:rPr>
                <w:b/>
                <w:sz w:val="21"/>
              </w:rPr>
              <w:t>النطاق</w:t>
            </w:r>
          </w:p>
        </w:tc>
      </w:tr>
      <w:tr>
        <w:trPr>
          <w:cantSplit/>
        </w:trPr>
        <w:tc>
          <w:tcPr>
            <w:tcW w:type="dxa" w:w="5040"/>
            <w:vAlign w:val="center"/>
            <w:shd w:fill="FFFFFF"/>
          </w:tcPr>
          <w:p>
            <w:pPr>
              <w:spacing w:after="100" w:before="100"/>
              <w:jc w:val="start"/>
              <w:bidi w:val="1"/>
            </w:pPr>
            <w:r>
              <w:rPr>
                <w:b w:val="0"/>
                <w:sz w:val="21"/>
                <w:rtl w:val="0"/>
              </w:rPr>
              <w:t>P0</w:t>
            </w:r>
          </w:p>
        </w:tc>
        <w:tc>
          <w:tcPr>
            <w:tcW w:type="dxa" w:w="5040"/>
            <w:vAlign w:val="center"/>
            <w:shd w:fill="FFFFFF"/>
          </w:tcPr>
          <w:p>
            <w:pPr>
              <w:spacing w:after="100" w:before="100"/>
              <w:jc w:val="start"/>
              <w:bidi w:val="1"/>
            </w:pPr>
            <w:r>
              <w:rPr>
                <w:b w:val="0"/>
                <w:sz w:val="21"/>
              </w:rPr>
              <w:t>الفئات الصحيحة، فصل فئتي العلوم 4 و5، إدخال المنهج وترجمته، Master Syllabus، الأوراق السابقة، وسم المصادر، قواعد الاختبار، الإصدارات، الإدارة والتسجيل.</w:t>
            </w:r>
          </w:p>
        </w:tc>
      </w:tr>
      <w:tr>
        <w:trPr>
          <w:cantSplit/>
        </w:trPr>
        <w:tc>
          <w:tcPr>
            <w:tcW w:type="dxa" w:w="5040"/>
            <w:vAlign w:val="center"/>
            <w:shd w:fill="FFFFFF"/>
          </w:tcPr>
          <w:p>
            <w:pPr>
              <w:spacing w:after="100" w:before="100"/>
              <w:jc w:val="start"/>
              <w:bidi w:val="1"/>
            </w:pPr>
            <w:r>
              <w:rPr>
                <w:b w:val="0"/>
                <w:sz w:val="21"/>
                <w:rtl w:val="0"/>
              </w:rPr>
              <w:t>P1</w:t>
            </w:r>
          </w:p>
        </w:tc>
        <w:tc>
          <w:tcPr>
            <w:tcW w:type="dxa" w:w="5040"/>
            <w:vAlign w:val="center"/>
            <w:shd w:fill="FFFFFF"/>
          </w:tcPr>
          <w:p>
            <w:pPr>
              <w:spacing w:after="100" w:before="100"/>
              <w:jc w:val="start"/>
              <w:bidi w:val="1"/>
            </w:pPr>
            <w:r>
              <w:rPr>
                <w:b w:val="0"/>
                <w:sz w:val="21"/>
              </w:rPr>
              <w:t>مركز التدريب، بنك الأسئلة، الدروس الثنائية اللغة، لوحة الطالب، تتبع التقدم، التحليلات والتقارير.</w:t>
            </w:r>
          </w:p>
        </w:tc>
      </w:tr>
      <w:tr>
        <w:trPr>
          <w:cantSplit/>
        </w:trPr>
        <w:tc>
          <w:tcPr>
            <w:tcW w:type="dxa" w:w="5040"/>
            <w:vAlign w:val="center"/>
            <w:shd w:fill="FFFFFF"/>
          </w:tcPr>
          <w:p>
            <w:pPr>
              <w:spacing w:after="100" w:before="100"/>
              <w:jc w:val="start"/>
              <w:bidi w:val="1"/>
            </w:pPr>
            <w:r>
              <w:rPr>
                <w:b w:val="0"/>
                <w:sz w:val="21"/>
                <w:rtl w:val="0"/>
              </w:rPr>
              <w:t>P2</w:t>
            </w:r>
          </w:p>
        </w:tc>
        <w:tc>
          <w:tcPr>
            <w:tcW w:type="dxa" w:w="5040"/>
            <w:vAlign w:val="center"/>
            <w:shd w:fill="FFFFFF"/>
          </w:tcPr>
          <w:p>
            <w:pPr>
              <w:spacing w:after="100" w:before="100"/>
              <w:jc w:val="start"/>
              <w:bidi w:val="1"/>
            </w:pPr>
            <w:r>
              <w:rPr>
                <w:b w:val="0"/>
                <w:sz w:val="21"/>
              </w:rPr>
              <w:t>المساعد الذكي، التدريب الشخصي، اكتشاف الضعف والتوصيات، لوحة المدرسة وولي الأمر.</w:t>
            </w:r>
          </w:p>
        </w:tc>
      </w:tr>
    </w:tbl>
    <w:p>
      <w:pPr>
        <w:jc w:val="left"/>
        <w:bidi w:val="0"/>
      </w:pPr>
    </w:p>
    <w:p>
      <w:pPr>
        <w:pStyle w:val="Heading1"/>
        <w:jc w:val="start"/>
        <w:bidi w:val="1"/>
      </w:pPr>
      <w:r>
        <w:rPr>
          <w:rFonts w:ascii="Arial" w:hAnsi="Arial"/>
          <w:color w:val="000000"/>
          <w:rtl w:val="1"/>
        </w:rPr>
        <w:t>4 خطة التنفيذ المرحلية</w:t>
      </w:r>
    </w:p>
    <w:p>
      <w:pPr>
        <w:pStyle w:val="Heading2"/>
        <w:jc w:val="start"/>
        <w:bidi w:val="1"/>
      </w:pPr>
      <w:r>
        <w:rPr>
          <w:rFonts w:ascii="Arial" w:hAnsi="Arial"/>
          <w:color w:val="000000"/>
          <w:rtl w:val="1"/>
        </w:rPr>
        <w:t>المرحلة 0 التحليل والتأسيس</w:t>
      </w:r>
    </w:p>
    <w:p>
      <w:pPr>
        <w:jc w:val="start"/>
        <w:bidi w:val="1"/>
      </w:pPr>
      <w:r>
        <w:rPr>
          <w:rFonts w:ascii="Arial" w:hAnsi="Arial"/>
          <w:color w:val="000000"/>
          <w:rtl w:val="1"/>
        </w:rPr>
        <w:t>الهدف: اعتماد نموذج المحتوى والصلاحيات والتكامل قبل التطوير</w:t>
      </w:r>
    </w:p>
    <w:p>
      <w:pPr>
        <w:pStyle w:val="Heading3"/>
        <w:jc w:val="start"/>
        <w:bidi w:val="1"/>
      </w:pPr>
      <w:r>
        <w:rPr>
          <w:rFonts w:ascii="Arial" w:hAnsi="Arial"/>
          <w:color w:val="000000"/>
          <w:rtl w:val="1"/>
        </w:rPr>
        <w:t>المهام</w:t>
      </w:r>
    </w:p>
    <w:p>
      <w:pPr>
        <w:jc w:val="start"/>
        <w:bidi w:val="1"/>
      </w:pPr>
      <w:r>
        <w:rPr>
          <w:rFonts w:ascii="Arial" w:hAnsi="Arial"/>
          <w:color w:val="000000"/>
          <w:rtl w:val="1"/>
        </w:rPr>
        <w:t>• مراجعة المتطلبات والمواد والفئات والصفوف، وتسجيل ما يحتاج تأكيدًا رسميًا.</w:t>
      </w:r>
    </w:p>
    <w:p>
      <w:pPr>
        <w:jc w:val="start"/>
        <w:bidi w:val="1"/>
      </w:pPr>
      <w:r>
        <w:rPr>
          <w:rFonts w:ascii="Arial" w:hAnsi="Arial"/>
          <w:color w:val="000000"/>
          <w:rtl w:val="1"/>
        </w:rPr>
        <w:t>• تثبيت فصل الفئة الرابعة والخامسة في العلوم، وتعيين نطاق الفيزياء والفلك حسب المصدر المعتمد.</w:t>
      </w:r>
    </w:p>
    <w:p>
      <w:pPr>
        <w:jc w:val="start"/>
        <w:bidi w:val="1"/>
      </w:pPr>
      <w:r>
        <w:rPr>
          <w:rFonts w:ascii="Arial" w:hAnsi="Arial"/>
          <w:color w:val="000000"/>
          <w:rtl w:val="1"/>
        </w:rPr>
        <w:t>• تحديد الحقول الإلزامية وقواعد الجولة التمهيدية والعالمية وأدوار المستخدمين.</w:t>
      </w:r>
    </w:p>
    <w:p>
      <w:pPr>
        <w:jc w:val="start"/>
        <w:bidi w:val="1"/>
      </w:pPr>
      <w:r>
        <w:rPr>
          <w:rFonts w:ascii="Arial" w:hAnsi="Arial"/>
          <w:color w:val="000000"/>
          <w:rtl w:val="1"/>
        </w:rPr>
        <w:t>• إعداد خريطة الصفحات ومخطط البيانات ومصفوفة الصلاحيات وقائمة التكاملات.</w:t>
      </w:r>
    </w:p>
    <w:p>
      <w:pPr>
        <w:jc w:val="start"/>
        <w:bidi w:val="1"/>
      </w:pPr>
      <w:r>
        <w:rPr>
          <w:rFonts w:ascii="Arial" w:hAnsi="Arial"/>
          <w:color w:val="000000"/>
          <w:rtl w:val="1"/>
        </w:rPr>
        <w:t>• تحديد المصادر وآلية المراجعة والاستضافة والأمان والنسخ الاحتياطي وخطة إدخال المحتوى.</w:t>
      </w:r>
    </w:p>
    <w:p>
      <w:pPr>
        <w:pStyle w:val="Heading3"/>
        <w:jc w:val="start"/>
        <w:bidi w:val="1"/>
      </w:pPr>
      <w:r>
        <w:rPr>
          <w:rFonts w:ascii="Arial" w:hAnsi="Arial"/>
          <w:color w:val="000000"/>
          <w:rtl w:val="1"/>
        </w:rPr>
        <w:t>المخرجات</w:t>
      </w:r>
    </w:p>
    <w:p>
      <w:pPr>
        <w:jc w:val="start"/>
        <w:bidi w:val="1"/>
      </w:pPr>
      <w:r>
        <w:rPr>
          <w:rFonts w:ascii="Arial" w:hAnsi="Arial"/>
          <w:color w:val="000000"/>
          <w:rtl w:val="1"/>
        </w:rPr>
        <w:t>• وثيقة المتطلبات، خريطة الموقع، مخطط البيانات، الصلاحيات، التكاملات وخطة القبول.</w:t>
      </w:r>
    </w:p>
    <w:p>
      <w:pPr>
        <w:pStyle w:val="Heading3"/>
        <w:jc w:val="start"/>
        <w:bidi w:val="1"/>
      </w:pPr>
      <w:r>
        <w:rPr>
          <w:rFonts w:ascii="Arial" w:hAnsi="Arial"/>
          <w:color w:val="000000"/>
          <w:rtl w:val="1"/>
        </w:rPr>
        <w:t>معايير القبول</w:t>
      </w:r>
    </w:p>
    <w:p>
      <w:pPr>
        <w:jc w:val="start"/>
        <w:bidi w:val="1"/>
      </w:pPr>
      <w:r>
        <w:rPr>
          <w:rFonts w:ascii="Arial" w:hAnsi="Arial"/>
          <w:color w:val="000000"/>
          <w:rtl w:val="1"/>
        </w:rPr>
        <w:t>• لا توجد فئات متعارضة؛ نموذج الإصدار ووسم المحتوى والقواعد معتمدة؛ الجهة المالكة تعتمد المتطلبات.</w:t>
      </w:r>
    </w:p>
    <w:p>
      <w:pPr>
        <w:pStyle w:val="Heading2"/>
        <w:jc w:val="start"/>
        <w:bidi w:val="1"/>
      </w:pPr>
      <w:r>
        <w:rPr>
          <w:rFonts w:ascii="Arial" w:hAnsi="Arial"/>
          <w:color w:val="000000"/>
          <w:rtl w:val="1"/>
        </w:rPr>
        <w:t>المرحلة 1 البنية الأساسية ونظام المحتوى P0</w:t>
      </w:r>
    </w:p>
    <w:p>
      <w:pPr>
        <w:jc w:val="start"/>
        <w:bidi w:val="1"/>
      </w:pPr>
      <w:r>
        <w:rPr>
          <w:rFonts w:ascii="Arial" w:hAnsi="Arial"/>
          <w:color w:val="000000"/>
          <w:rtl w:val="1"/>
        </w:rPr>
        <w:t>الهدف: إدارة المحتوى والإصدارات من لوحة الإدارة</w:t>
      </w:r>
    </w:p>
    <w:p>
      <w:pPr>
        <w:pStyle w:val="Heading3"/>
        <w:jc w:val="start"/>
        <w:bidi w:val="1"/>
      </w:pPr>
      <w:r>
        <w:rPr>
          <w:rFonts w:ascii="Arial" w:hAnsi="Arial"/>
          <w:color w:val="000000"/>
          <w:rtl w:val="1"/>
        </w:rPr>
        <w:t>المهام</w:t>
      </w:r>
    </w:p>
    <w:p>
      <w:pPr>
        <w:jc w:val="start"/>
        <w:bidi w:val="1"/>
      </w:pPr>
      <w:r>
        <w:rPr>
          <w:rFonts w:ascii="Arial" w:hAnsi="Arial"/>
          <w:color w:val="000000"/>
          <w:rtl w:val="1"/>
        </w:rPr>
        <w:t>• إعداد المستودع وبيئات التطوير والاختبار والإنتاج وCI/CD وقاعدة البيانات والسجلات والنسخ الاحتياطي.</w:t>
      </w:r>
    </w:p>
    <w:p>
      <w:pPr>
        <w:jc w:val="start"/>
        <w:bidi w:val="1"/>
      </w:pPr>
      <w:r>
        <w:rPr>
          <w:rFonts w:ascii="Arial" w:hAnsi="Arial"/>
          <w:color w:val="000000"/>
          <w:rtl w:val="1"/>
        </w:rPr>
        <w:t>• التسجيل والدخول والاستعادة والتحقق عند الحاجة وإدارة الجلسات والصلاحيات.</w:t>
      </w:r>
    </w:p>
    <w:p>
      <w:pPr>
        <w:jc w:val="start"/>
        <w:bidi w:val="1"/>
      </w:pPr>
      <w:r>
        <w:rPr>
          <w:rFonts w:ascii="Arial" w:hAnsi="Arial"/>
          <w:color w:val="000000"/>
          <w:rtl w:val="1"/>
        </w:rPr>
        <w:t>• إنشاء اللغات والمواد والفئات وربط الصفوف بالمادة والإصدار.</w:t>
      </w:r>
    </w:p>
    <w:p>
      <w:pPr>
        <w:jc w:val="start"/>
        <w:bidi w:val="1"/>
      </w:pPr>
      <w:r>
        <w:rPr>
          <w:rFonts w:ascii="Arial" w:hAnsi="Arial"/>
          <w:color w:val="000000"/>
          <w:rtl w:val="1"/>
        </w:rPr>
        <w:t>• إنشاء Master Syllabus والوحدات والموضوعات والعناوين والوصف والترجمة والمصدر وتاريخ المراجعة.</w:t>
      </w:r>
    </w:p>
    <w:p>
      <w:pPr>
        <w:jc w:val="start"/>
        <w:bidi w:val="1"/>
      </w:pPr>
      <w:r>
        <w:rPr>
          <w:rFonts w:ascii="Arial" w:hAnsi="Arial"/>
          <w:color w:val="000000"/>
          <w:rtl w:val="1"/>
        </w:rPr>
        <w:t>• حالات المراجعة: Draft ثم In Review ثم Approved ثم Published؛ والأرشفة Archived.</w:t>
      </w:r>
    </w:p>
    <w:p>
      <w:pPr>
        <w:jc w:val="start"/>
        <w:bidi w:val="1"/>
      </w:pPr>
      <w:r>
        <w:rPr>
          <w:rFonts w:ascii="Arial" w:hAnsi="Arial"/>
          <w:color w:val="000000"/>
          <w:rtl w:val="1"/>
        </w:rPr>
        <w:t>• إدخال العلوم والرياضيات للفئات الخمس، والفيزياء والفلك للفئات الثلاث المستهدفة، بعد المطابقة مع المصدر.</w:t>
      </w:r>
    </w:p>
    <w:p>
      <w:pPr>
        <w:pStyle w:val="Heading3"/>
        <w:jc w:val="start"/>
        <w:bidi w:val="1"/>
      </w:pPr>
      <w:r>
        <w:rPr>
          <w:rFonts w:ascii="Arial" w:hAnsi="Arial"/>
          <w:color w:val="000000"/>
          <w:rtl w:val="1"/>
        </w:rPr>
        <w:t>المخرجات</w:t>
      </w:r>
    </w:p>
    <w:p>
      <w:pPr>
        <w:jc w:val="start"/>
        <w:bidi w:val="1"/>
      </w:pPr>
      <w:r>
        <w:rPr>
          <w:rFonts w:ascii="Arial" w:hAnsi="Arial"/>
          <w:color w:val="000000"/>
          <w:rtl w:val="1"/>
        </w:rPr>
        <w:t>• إدارة أولية، قاعدة محتوى، لغات وإصدارات، صفحات المنهج وسير اعتماد.</w:t>
      </w:r>
    </w:p>
    <w:p>
      <w:pPr>
        <w:pStyle w:val="Heading3"/>
        <w:jc w:val="start"/>
        <w:bidi w:val="1"/>
      </w:pPr>
      <w:r>
        <w:rPr>
          <w:rFonts w:ascii="Arial" w:hAnsi="Arial"/>
          <w:color w:val="000000"/>
          <w:rtl w:val="1"/>
        </w:rPr>
        <w:t>معايير القبول</w:t>
      </w:r>
    </w:p>
    <w:p>
      <w:pPr>
        <w:jc w:val="start"/>
        <w:bidi w:val="1"/>
      </w:pPr>
      <w:r>
        <w:rPr>
          <w:rFonts w:ascii="Arial" w:hAnsi="Arial"/>
          <w:color w:val="000000"/>
          <w:rtl w:val="1"/>
        </w:rPr>
        <w:t>• إنشاء مادة وفئة ووحدة وموضوع وإصدار دون تعديل الكود؛ لا حذف للإصدار القديم.</w:t>
      </w:r>
    </w:p>
    <w:p>
      <w:pPr>
        <w:jc w:val="start"/>
        <w:bidi w:val="1"/>
      </w:pPr>
      <w:r>
        <w:rPr>
          <w:rFonts w:ascii="Arial" w:hAnsi="Arial"/>
          <w:color w:val="000000"/>
          <w:rtl w:val="1"/>
        </w:rPr>
        <w:t>• الفئة الخامسة مستقلة، وكل موضوع يضم عنوانين ووصفين ومصدرًا وإصدارًا وتصنيفًا وتاريخ مراجعة.</w:t>
      </w:r>
    </w:p>
    <w:p>
      <w:pPr>
        <w:jc w:val="start"/>
        <w:bidi w:val="1"/>
      </w:pPr>
      <w:r>
        <w:rPr>
          <w:rFonts w:ascii="Arial" w:hAnsi="Arial"/>
          <w:color w:val="000000"/>
          <w:rtl w:val="1"/>
        </w:rPr>
        <w:t>• المحتوى الرسمي لا يظهر قبل اعتماده؛ RTL وLTR يعملان.</w:t>
      </w:r>
    </w:p>
    <w:p>
      <w:pPr>
        <w:pStyle w:val="Heading2"/>
        <w:jc w:val="start"/>
        <w:bidi w:val="1"/>
      </w:pPr>
      <w:r>
        <w:rPr>
          <w:rFonts w:ascii="Arial" w:hAnsi="Arial"/>
          <w:color w:val="000000"/>
          <w:rtl w:val="1"/>
        </w:rPr>
        <w:t>المرحلة 2 الصفحات العامة والمحتوى P0</w:t>
      </w:r>
    </w:p>
    <w:p>
      <w:pPr>
        <w:jc w:val="start"/>
        <w:bidi w:val="1"/>
      </w:pPr>
      <w:r>
        <w:rPr>
          <w:rFonts w:ascii="Arial" w:hAnsi="Arial"/>
          <w:color w:val="000000"/>
          <w:rtl w:val="1"/>
        </w:rPr>
        <w:t>الهدف: عرض المسابقة والمنهج والمصادر للزائر</w:t>
      </w:r>
    </w:p>
    <w:p>
      <w:pPr>
        <w:pStyle w:val="Heading3"/>
        <w:jc w:val="start"/>
        <w:bidi w:val="1"/>
      </w:pPr>
      <w:r>
        <w:rPr>
          <w:rFonts w:ascii="Arial" w:hAnsi="Arial"/>
          <w:color w:val="000000"/>
          <w:rtl w:val="1"/>
        </w:rPr>
        <w:t>المهام</w:t>
      </w:r>
    </w:p>
    <w:p>
      <w:pPr>
        <w:jc w:val="start"/>
        <w:bidi w:val="1"/>
      </w:pPr>
      <w:r>
        <w:rPr>
          <w:rFonts w:ascii="Arial" w:hAnsi="Arial"/>
          <w:color w:val="000000"/>
          <w:rtl w:val="1"/>
        </w:rPr>
        <w:t>• الرئيسية: تعريف، مواد، تسجيل، منهج، مصادر، مواعيد، ممثل الأردن وزر اللغة والدخول.</w:t>
      </w:r>
    </w:p>
    <w:p>
      <w:pPr>
        <w:jc w:val="start"/>
        <w:bidi w:val="1"/>
      </w:pPr>
      <w:r>
        <w:rPr>
          <w:rFonts w:ascii="Arial" w:hAnsi="Arial"/>
          <w:color w:val="000000"/>
          <w:rtl w:val="1"/>
        </w:rPr>
        <w:t>• صفحات العلوم الطبيعية والرياضيات والفيزياء والفلك؛ ريادة الأعمال فقط إذا ثبت إدراجها في الإصدار.</w:t>
      </w:r>
    </w:p>
    <w:p>
      <w:pPr>
        <w:jc w:val="start"/>
        <w:bidi w:val="1"/>
      </w:pPr>
      <w:r>
        <w:rPr>
          <w:rFonts w:ascii="Arial" w:hAnsi="Arial"/>
          <w:color w:val="000000"/>
          <w:rtl w:val="1"/>
        </w:rPr>
        <w:t>• صفحات مستقلة للفئات والوحدات والموضوعات مع المصدر والإصدار والوسم.</w:t>
      </w:r>
    </w:p>
    <w:p>
      <w:pPr>
        <w:jc w:val="start"/>
        <w:bidi w:val="1"/>
      </w:pPr>
      <w:r>
        <w:rPr>
          <w:rFonts w:ascii="Arial" w:hAnsi="Arial"/>
          <w:color w:val="000000"/>
          <w:rtl w:val="1"/>
        </w:rPr>
        <w:t>• صفحة الموضوع: Learn، Key Concepts، Examples، Practice، Challenge، Past Papers.</w:t>
      </w:r>
    </w:p>
    <w:p>
      <w:pPr>
        <w:jc w:val="start"/>
        <w:bidi w:val="1"/>
      </w:pPr>
      <w:r>
        <w:rPr>
          <w:rFonts w:ascii="Arial" w:hAnsi="Arial"/>
          <w:color w:val="000000"/>
          <w:rtl w:val="1"/>
        </w:rPr>
        <w:t>• مكتبة أوراق مفروزة بالمادة والفئة والسنة والجولة التمهيدية أو العالمية.</w:t>
      </w:r>
    </w:p>
    <w:p>
      <w:pPr>
        <w:jc w:val="start"/>
        <w:bidi w:val="1"/>
      </w:pPr>
      <w:r>
        <w:rPr>
          <w:rFonts w:ascii="Arial" w:hAnsi="Arial"/>
          <w:color w:val="000000"/>
          <w:rtl w:val="1"/>
        </w:rPr>
        <w:t>• صفحة قواعد الاختبار تعرض القواعد المعتمدة للإصدار النشط.</w:t>
      </w:r>
    </w:p>
    <w:p>
      <w:pPr>
        <w:pStyle w:val="Heading3"/>
        <w:jc w:val="start"/>
        <w:bidi w:val="1"/>
      </w:pPr>
      <w:r>
        <w:rPr>
          <w:rFonts w:ascii="Arial" w:hAnsi="Arial"/>
          <w:color w:val="000000"/>
          <w:rtl w:val="1"/>
        </w:rPr>
        <w:t>المخرجات</w:t>
      </w:r>
    </w:p>
    <w:p>
      <w:pPr>
        <w:jc w:val="start"/>
        <w:bidi w:val="1"/>
      </w:pPr>
      <w:r>
        <w:rPr>
          <w:rFonts w:ascii="Arial" w:hAnsi="Arial"/>
          <w:color w:val="000000"/>
          <w:rtl w:val="1"/>
        </w:rPr>
        <w:t>• واجهة عامة ثنائية اللغة، صفحات مواد وفئات ومصادر وقواعد.</w:t>
      </w:r>
    </w:p>
    <w:p>
      <w:pPr>
        <w:pStyle w:val="Heading3"/>
        <w:jc w:val="start"/>
        <w:bidi w:val="1"/>
      </w:pPr>
      <w:r>
        <w:rPr>
          <w:rFonts w:ascii="Arial" w:hAnsi="Arial"/>
          <w:color w:val="000000"/>
          <w:rtl w:val="1"/>
        </w:rPr>
        <w:t>معايير القبول</w:t>
      </w:r>
    </w:p>
    <w:p>
      <w:pPr>
        <w:jc w:val="start"/>
        <w:bidi w:val="1"/>
      </w:pPr>
      <w:r>
        <w:rPr>
          <w:rFonts w:ascii="Arial" w:hAnsi="Arial"/>
          <w:color w:val="000000"/>
          <w:rtl w:val="1"/>
        </w:rPr>
        <w:t>• المادة خلال ثلاث نقرات؛ الفئات صحيحة ومستقلة؛ لغة قابلة للتبديل من أي صفحة.</w:t>
      </w:r>
    </w:p>
    <w:p>
      <w:pPr>
        <w:jc w:val="start"/>
        <w:bidi w:val="1"/>
      </w:pPr>
      <w:r>
        <w:rPr>
          <w:rFonts w:ascii="Arial" w:hAnsi="Arial"/>
          <w:color w:val="000000"/>
          <w:rtl w:val="1"/>
        </w:rPr>
        <w:t>• وسم الرسمي والتدريبي واضح؛ الملفات وفق صلاحياتها؛ جميع الصفحات تعمل على الهاتف والحاسوب.</w:t>
      </w:r>
    </w:p>
    <w:p>
      <w:pPr>
        <w:pStyle w:val="Heading2"/>
        <w:jc w:val="start"/>
        <w:bidi w:val="1"/>
      </w:pPr>
      <w:r>
        <w:rPr>
          <w:rFonts w:ascii="Arial" w:hAnsi="Arial"/>
          <w:color w:val="000000"/>
          <w:rtl w:val="1"/>
        </w:rPr>
        <w:t>المرحلة 3 الاختبارات والمصادر P0</w:t>
      </w:r>
    </w:p>
    <w:p>
      <w:pPr>
        <w:jc w:val="start"/>
        <w:bidi w:val="1"/>
      </w:pPr>
      <w:r>
        <w:rPr>
          <w:rFonts w:ascii="Arial" w:hAnsi="Arial"/>
          <w:color w:val="000000"/>
          <w:rtl w:val="1"/>
        </w:rPr>
        <w:t>الهدف: محرك محاكاة وإدارة الاختبارات والأوراق السابقة</w:t>
      </w:r>
    </w:p>
    <w:p>
      <w:pPr>
        <w:pStyle w:val="Heading3"/>
        <w:jc w:val="start"/>
        <w:bidi w:val="1"/>
      </w:pPr>
      <w:r>
        <w:rPr>
          <w:rFonts w:ascii="Arial" w:hAnsi="Arial"/>
          <w:color w:val="000000"/>
          <w:rtl w:val="1"/>
        </w:rPr>
        <w:t>المهام</w:t>
      </w:r>
    </w:p>
    <w:p>
      <w:pPr>
        <w:jc w:val="start"/>
        <w:bidi w:val="1"/>
      </w:pPr>
      <w:r>
        <w:rPr>
          <w:rFonts w:ascii="Arial" w:hAnsi="Arial"/>
          <w:color w:val="000000"/>
          <w:rtl w:val="1"/>
        </w:rPr>
        <w:t>• قواعد قابلة للإدارة: المادة والفئة والجولة والإصدار والمدة والعدد والدرجة والخصم والتأهل والوقت والحالة.</w:t>
      </w:r>
    </w:p>
    <w:p>
      <w:pPr>
        <w:jc w:val="start"/>
        <w:bidi w:val="1"/>
      </w:pPr>
      <w:r>
        <w:rPr>
          <w:rFonts w:ascii="Arial" w:hAnsi="Arial"/>
          <w:color w:val="000000"/>
          <w:rtl w:val="1"/>
        </w:rPr>
        <w:t>• الإعداد المستهدف للتمهيدي: 20 اختيارًا من متعدد خلال 75 دقيقة؛ 5 سهلة × 4، و10 متوسطة × 5، و5 صعبة × 6؛ مجموع 100.</w:t>
      </w:r>
    </w:p>
    <w:p>
      <w:pPr>
        <w:jc w:val="start"/>
        <w:bidi w:val="1"/>
      </w:pPr>
      <w:r>
        <w:rPr>
          <w:rFonts w:ascii="Arial" w:hAnsi="Arial"/>
          <w:color w:val="000000"/>
          <w:rtl w:val="1"/>
        </w:rPr>
        <w:t>• خصم درجة للخطأ ونقطة التأهل 40% بحسب خطة المشروع؛ يبقيان غير منشورين رسميًا حتى اعتماد المصدر.</w:t>
      </w:r>
    </w:p>
    <w:p>
      <w:pPr>
        <w:jc w:val="start"/>
        <w:bidi w:val="1"/>
      </w:pPr>
      <w:r>
        <w:rPr>
          <w:rFonts w:ascii="Arial" w:hAnsi="Arial"/>
          <w:color w:val="000000"/>
          <w:rtl w:val="1"/>
        </w:rPr>
        <w:t>• إعداد الجولة العالمية المستهدف: 15 اختيارًا من متعدد و5 مفتوحة؛ 100 علامة، مع سلم تصحيح واعتماد التصحيح اليدوي.</w:t>
      </w:r>
    </w:p>
    <w:p>
      <w:pPr>
        <w:jc w:val="start"/>
        <w:bidi w:val="1"/>
      </w:pPr>
      <w:r>
        <w:rPr>
          <w:rFonts w:ascii="Arial" w:hAnsi="Arial"/>
          <w:color w:val="000000"/>
          <w:rtl w:val="1"/>
        </w:rPr>
        <w:t>• رفع الأوراق السابقة مع الفئة والسنة والجولة والإصدار والصلاحيات والوسم الرسمي.</w:t>
      </w:r>
    </w:p>
    <w:p>
      <w:pPr>
        <w:jc w:val="start"/>
        <w:bidi w:val="1"/>
      </w:pPr>
      <w:r>
        <w:rPr>
          <w:rFonts w:ascii="Arial" w:hAnsi="Arial"/>
          <w:color w:val="000000"/>
          <w:rtl w:val="1"/>
        </w:rPr>
        <w:t>• حفظ المحاولة والإجابات والوقت، انتهاء تلقائي، منع تكرار غير مصرح، وتصحيح موضوعي وسجل مراجعة للمفتوح.</w:t>
      </w:r>
    </w:p>
    <w:p>
      <w:pPr>
        <w:pStyle w:val="Heading3"/>
        <w:jc w:val="start"/>
        <w:bidi w:val="1"/>
      </w:pPr>
      <w:r>
        <w:rPr>
          <w:rFonts w:ascii="Arial" w:hAnsi="Arial"/>
          <w:color w:val="000000"/>
          <w:rtl w:val="1"/>
        </w:rPr>
        <w:t>المخرجات</w:t>
      </w:r>
    </w:p>
    <w:p>
      <w:pPr>
        <w:jc w:val="start"/>
        <w:bidi w:val="1"/>
      </w:pPr>
      <w:r>
        <w:rPr>
          <w:rFonts w:ascii="Arial" w:hAnsi="Arial"/>
          <w:color w:val="000000"/>
          <w:rtl w:val="1"/>
        </w:rPr>
        <w:t>• محرك محاكاة، أوراق سابقة، محاولات وتصحيح ونتائج.</w:t>
      </w:r>
    </w:p>
    <w:p>
      <w:pPr>
        <w:pStyle w:val="Heading3"/>
        <w:jc w:val="start"/>
        <w:bidi w:val="1"/>
      </w:pPr>
      <w:r>
        <w:rPr>
          <w:rFonts w:ascii="Arial" w:hAnsi="Arial"/>
          <w:color w:val="000000"/>
          <w:rtl w:val="1"/>
        </w:rPr>
        <w:t>معايير القبول</w:t>
      </w:r>
    </w:p>
    <w:p>
      <w:pPr>
        <w:jc w:val="start"/>
        <w:bidi w:val="1"/>
      </w:pPr>
      <w:r>
        <w:rPr>
          <w:rFonts w:ascii="Arial" w:hAnsi="Arial"/>
          <w:color w:val="000000"/>
          <w:rtl w:val="1"/>
        </w:rPr>
        <w:t>• الوقت محسوب على الخادم؛ لا تعديل بعد الإرسال؛ الحفظ وإعادة الاتصال لا يضيفان وقتًا.</w:t>
      </w:r>
    </w:p>
    <w:p>
      <w:pPr>
        <w:jc w:val="start"/>
        <w:bidi w:val="1"/>
      </w:pPr>
      <w:r>
        <w:rPr>
          <w:rFonts w:ascii="Arial" w:hAnsi="Arial"/>
          <w:color w:val="000000"/>
          <w:rtl w:val="1"/>
        </w:rPr>
        <w:t>• مجموع الدرجات 100، والخصم وفق الإصدار؛ لا يعلن التأهل الرسمي من محاكاة.</w:t>
      </w:r>
    </w:p>
    <w:p>
      <w:pPr>
        <w:jc w:val="start"/>
        <w:bidi w:val="1"/>
      </w:pPr>
      <w:r>
        <w:rPr>
          <w:rFonts w:ascii="Arial" w:hAnsi="Arial"/>
          <w:color w:val="000000"/>
          <w:rtl w:val="1"/>
        </w:rPr>
        <w:t>• دخول الاختبار الرسمي مشروط بتكامل معتمد أو رابط المنصة المنظمة؛ لا تُستنتج صلاحية الاستضافة من وجود المحرك.</w:t>
      </w:r>
    </w:p>
    <w:p>
      <w:pPr>
        <w:pStyle w:val="Heading2"/>
        <w:jc w:val="start"/>
        <w:bidi w:val="1"/>
      </w:pPr>
      <w:r>
        <w:rPr>
          <w:rFonts w:ascii="Arial" w:hAnsi="Arial"/>
          <w:color w:val="000000"/>
          <w:rtl w:val="1"/>
        </w:rPr>
        <w:t>المرحلة 4 التسجيل وإدارة المشاركين P0</w:t>
      </w:r>
    </w:p>
    <w:p>
      <w:pPr>
        <w:jc w:val="start"/>
        <w:bidi w:val="1"/>
      </w:pPr>
      <w:r>
        <w:rPr>
          <w:rFonts w:ascii="Arial" w:hAnsi="Arial"/>
          <w:color w:val="000000"/>
          <w:rtl w:val="1"/>
        </w:rPr>
        <w:t>الهدف: حساب وتسجيل في مادة أو مسار</w:t>
      </w:r>
    </w:p>
    <w:p>
      <w:pPr>
        <w:pStyle w:val="Heading3"/>
        <w:jc w:val="start"/>
        <w:bidi w:val="1"/>
      </w:pPr>
      <w:r>
        <w:rPr>
          <w:rFonts w:ascii="Arial" w:hAnsi="Arial"/>
          <w:color w:val="000000"/>
          <w:rtl w:val="1"/>
        </w:rPr>
        <w:t>المهام</w:t>
      </w:r>
    </w:p>
    <w:p>
      <w:pPr>
        <w:jc w:val="start"/>
        <w:bidi w:val="1"/>
      </w:pPr>
      <w:r>
        <w:rPr>
          <w:rFonts w:ascii="Arial" w:hAnsi="Arial"/>
          <w:color w:val="000000"/>
          <w:rtl w:val="1"/>
        </w:rPr>
        <w:t>• الاسم، البريد، الهاتف، الصف، المدرسة، المدينة، ولي الأمر عند الحاجة والمادة والفئة.</w:t>
      </w:r>
    </w:p>
    <w:p>
      <w:pPr>
        <w:jc w:val="start"/>
        <w:bidi w:val="1"/>
      </w:pPr>
      <w:r>
        <w:rPr>
          <w:rFonts w:ascii="Arial" w:hAnsi="Arial"/>
          <w:color w:val="000000"/>
          <w:rtl w:val="1"/>
        </w:rPr>
        <w:t>• تحديد الفئة تلقائيًا من الصف والمادة والإصدار ومنع الاختيار المخالف.</w:t>
      </w:r>
    </w:p>
    <w:p>
      <w:pPr>
        <w:jc w:val="start"/>
        <w:bidi w:val="1"/>
      </w:pPr>
      <w:r>
        <w:rPr>
          <w:rFonts w:ascii="Arial" w:hAnsi="Arial"/>
          <w:color w:val="000000"/>
          <w:rtl w:val="1"/>
        </w:rPr>
        <w:t>• تسجيل إداري يدوي ومستندات عند الحاجة؛ رقم تسجيل فريد.</w:t>
      </w:r>
    </w:p>
    <w:p>
      <w:pPr>
        <w:jc w:val="start"/>
        <w:bidi w:val="1"/>
      </w:pPr>
      <w:r>
        <w:rPr>
          <w:rFonts w:ascii="Arial" w:hAnsi="Arial"/>
          <w:color w:val="000000"/>
          <w:rtl w:val="1"/>
        </w:rPr>
        <w:t>• حالات التسجيل: Draft وPending وConfirmed وCancelled وCompleted؛ تأكيد وإشعارات وقائمة مشاركين.</w:t>
      </w:r>
    </w:p>
    <w:p>
      <w:pPr>
        <w:pStyle w:val="Heading3"/>
        <w:jc w:val="start"/>
        <w:bidi w:val="1"/>
      </w:pPr>
      <w:r>
        <w:rPr>
          <w:rFonts w:ascii="Arial" w:hAnsi="Arial"/>
          <w:color w:val="000000"/>
          <w:rtl w:val="1"/>
        </w:rPr>
        <w:t>المخرجات</w:t>
      </w:r>
    </w:p>
    <w:p>
      <w:pPr>
        <w:jc w:val="start"/>
        <w:bidi w:val="1"/>
      </w:pPr>
      <w:r>
        <w:rPr>
          <w:rFonts w:ascii="Arial" w:hAnsi="Arial"/>
          <w:color w:val="000000"/>
          <w:rtl w:val="1"/>
        </w:rPr>
        <w:t>• نموذج تسجيل، ملف طالب، قائمة مشاركين وربط بالإصدار.</w:t>
      </w:r>
    </w:p>
    <w:p>
      <w:pPr>
        <w:pStyle w:val="Heading3"/>
        <w:jc w:val="start"/>
        <w:bidi w:val="1"/>
      </w:pPr>
      <w:r>
        <w:rPr>
          <w:rFonts w:ascii="Arial" w:hAnsi="Arial"/>
          <w:color w:val="000000"/>
          <w:rtl w:val="1"/>
        </w:rPr>
        <w:t>معايير القبول</w:t>
      </w:r>
    </w:p>
    <w:p>
      <w:pPr>
        <w:jc w:val="start"/>
        <w:bidi w:val="1"/>
      </w:pPr>
      <w:r>
        <w:rPr>
          <w:rFonts w:ascii="Arial" w:hAnsi="Arial"/>
          <w:color w:val="000000"/>
          <w:rtl w:val="1"/>
        </w:rPr>
        <w:t>• رقم فريد وفئة صحيحة وحالة مرئية؛ الإدارة تعدل الحالة؛ إرسال التأكيد وتصدير القوائم.</w:t>
      </w:r>
    </w:p>
    <w:p>
      <w:pPr>
        <w:jc w:val="start"/>
        <w:bidi w:val="1"/>
      </w:pPr>
      <w:r>
        <w:rPr>
          <w:rFonts w:ascii="Arial" w:hAnsi="Arial"/>
          <w:color w:val="000000"/>
          <w:rtl w:val="1"/>
        </w:rPr>
        <w:t>• دخول الاختبار يعتمد على التسجيل والصلاحية؛ التسجيل المدفوع لا يؤكد قبل تحقق الخادم من الدفع.</w:t>
      </w:r>
    </w:p>
    <w:p>
      <w:pPr>
        <w:pStyle w:val="Heading2"/>
        <w:jc w:val="start"/>
        <w:bidi w:val="1"/>
      </w:pPr>
      <w:r>
        <w:rPr>
          <w:rFonts w:ascii="Arial" w:hAnsi="Arial"/>
          <w:color w:val="000000"/>
          <w:rtl w:val="1"/>
        </w:rPr>
        <w:t>المرحلة 5 مركز التدريب وبنك الأسئلة P1</w:t>
      </w:r>
    </w:p>
    <w:p>
      <w:pPr>
        <w:jc w:val="start"/>
        <w:bidi w:val="1"/>
      </w:pPr>
      <w:r>
        <w:rPr>
          <w:rFonts w:ascii="Arial" w:hAnsi="Arial"/>
          <w:color w:val="000000"/>
          <w:rtl w:val="1"/>
        </w:rPr>
        <w:t>الهدف: تدريب مرتبط بالموضوع الرسمي</w:t>
      </w:r>
    </w:p>
    <w:p>
      <w:pPr>
        <w:pStyle w:val="Heading3"/>
        <w:jc w:val="start"/>
        <w:bidi w:val="1"/>
      </w:pPr>
      <w:r>
        <w:rPr>
          <w:rFonts w:ascii="Arial" w:hAnsi="Arial"/>
          <w:color w:val="000000"/>
          <w:rtl w:val="1"/>
        </w:rPr>
        <w:t>المهام</w:t>
      </w:r>
    </w:p>
    <w:p>
      <w:pPr>
        <w:jc w:val="start"/>
        <w:bidi w:val="1"/>
      </w:pPr>
      <w:r>
        <w:rPr>
          <w:rFonts w:ascii="Arial" w:hAnsi="Arial"/>
          <w:color w:val="000000"/>
          <w:rtl w:val="1"/>
        </w:rPr>
        <w:t>• بنك أسئلة باللغتين مع المادة والفئة والصف والوحدة والموضوع والصعوبة والنوع والشرح والمصدر والسنة والجولة والإصدار.</w:t>
      </w:r>
    </w:p>
    <w:p>
      <w:pPr>
        <w:jc w:val="start"/>
        <w:bidi w:val="1"/>
      </w:pPr>
      <w:r>
        <w:rPr>
          <w:rFonts w:ascii="Arial" w:hAnsi="Arial"/>
          <w:color w:val="000000"/>
          <w:rtl w:val="1"/>
        </w:rPr>
        <w:t>• أنواع: اختيار متعدد، صح وخطأ، قصير، مفتوح، حسابي، صورة أو رسم؛ الأنواع التدريبية لا تغيّر نموذج الاختبار الرسمي.</w:t>
      </w:r>
    </w:p>
    <w:p>
      <w:pPr>
        <w:jc w:val="start"/>
        <w:bidi w:val="1"/>
      </w:pPr>
      <w:r>
        <w:rPr>
          <w:rFonts w:ascii="Arial" w:hAnsi="Arial"/>
          <w:color w:val="000000"/>
          <w:rtl w:val="1"/>
        </w:rPr>
        <w:t>• المسار: مادة، فئة، وحدة، موضوع، درس، اختبار قصير، تحدٍ تدريبي، نتيجة وتحليل.</w:t>
      </w:r>
    </w:p>
    <w:p>
      <w:pPr>
        <w:jc w:val="start"/>
        <w:bidi w:val="1"/>
      </w:pPr>
      <w:r>
        <w:rPr>
          <w:rFonts w:ascii="Arial" w:hAnsi="Arial"/>
          <w:color w:val="000000"/>
          <w:rtl w:val="1"/>
        </w:rPr>
        <w:t>• اختبارات موضوع ووحدة وفئة وعشوائية وصعوبة وزمن ومحاكاة.</w:t>
      </w:r>
    </w:p>
    <w:p>
      <w:pPr>
        <w:jc w:val="start"/>
        <w:bidi w:val="1"/>
      </w:pPr>
      <w:r>
        <w:rPr>
          <w:rFonts w:ascii="Arial" w:hAnsi="Arial"/>
          <w:color w:val="000000"/>
          <w:rtl w:val="1"/>
        </w:rPr>
        <w:t>• إظهار الإجابة والشرح وروابط الدرس بعد التسليم بحسب إعداد الاختبار.</w:t>
      </w:r>
    </w:p>
    <w:p>
      <w:pPr>
        <w:pStyle w:val="Heading3"/>
        <w:jc w:val="start"/>
        <w:bidi w:val="1"/>
      </w:pPr>
      <w:r>
        <w:rPr>
          <w:rFonts w:ascii="Arial" w:hAnsi="Arial"/>
          <w:color w:val="000000"/>
          <w:rtl w:val="1"/>
        </w:rPr>
        <w:t>المخرجات</w:t>
      </w:r>
    </w:p>
    <w:p>
      <w:pPr>
        <w:jc w:val="start"/>
        <w:bidi w:val="1"/>
      </w:pPr>
      <w:r>
        <w:rPr>
          <w:rFonts w:ascii="Arial" w:hAnsi="Arial"/>
          <w:color w:val="000000"/>
          <w:rtl w:val="1"/>
        </w:rPr>
        <w:t>• بنك أسئلة ومركز تدريب واختبارات قصيرة ومحاكاة وشروح.</w:t>
      </w:r>
    </w:p>
    <w:p>
      <w:pPr>
        <w:pStyle w:val="Heading3"/>
        <w:jc w:val="start"/>
        <w:bidi w:val="1"/>
      </w:pPr>
      <w:r>
        <w:rPr>
          <w:rFonts w:ascii="Arial" w:hAnsi="Arial"/>
          <w:color w:val="000000"/>
          <w:rtl w:val="1"/>
        </w:rPr>
        <w:t>معايير القبول</w:t>
      </w:r>
    </w:p>
    <w:p>
      <w:pPr>
        <w:jc w:val="start"/>
        <w:bidi w:val="1"/>
      </w:pPr>
      <w:r>
        <w:rPr>
          <w:rFonts w:ascii="Arial" w:hAnsi="Arial"/>
          <w:color w:val="000000"/>
          <w:rtl w:val="1"/>
        </w:rPr>
        <w:t>• إنشاء السؤال دون كود؛ لا نشر دون موضوع ومادة وفئة وإجابة أو سلم تصحيح.</w:t>
      </w:r>
    </w:p>
    <w:p>
      <w:pPr>
        <w:jc w:val="start"/>
        <w:bidi w:val="1"/>
      </w:pPr>
      <w:r>
        <w:rPr>
          <w:rFonts w:ascii="Arial" w:hAnsi="Arial"/>
          <w:color w:val="000000"/>
          <w:rtl w:val="1"/>
        </w:rPr>
        <w:t>• لا خلط بين الفئات؛ لغة قابلة للاختيار؛ النتيجة والشرح متاحان؛ تعطيل وأرشفة دون حذف.</w:t>
      </w:r>
    </w:p>
    <w:p>
      <w:pPr>
        <w:pStyle w:val="Heading2"/>
        <w:jc w:val="start"/>
        <w:bidi w:val="1"/>
      </w:pPr>
      <w:r>
        <w:rPr>
          <w:rFonts w:ascii="Arial" w:hAnsi="Arial"/>
          <w:color w:val="000000"/>
          <w:rtl w:val="1"/>
        </w:rPr>
        <w:t>المرحلة 6 لوحة الطالب وتتبع التقدم P1</w:t>
      </w:r>
    </w:p>
    <w:p>
      <w:pPr>
        <w:jc w:val="start"/>
        <w:bidi w:val="1"/>
      </w:pPr>
      <w:r>
        <w:rPr>
          <w:rFonts w:ascii="Arial" w:hAnsi="Arial"/>
          <w:color w:val="000000"/>
          <w:rtl w:val="1"/>
        </w:rPr>
        <w:t>الهدف: مساحة شخصية للدراسة والجاهزية</w:t>
      </w:r>
    </w:p>
    <w:p>
      <w:pPr>
        <w:pStyle w:val="Heading3"/>
        <w:jc w:val="start"/>
        <w:bidi w:val="1"/>
      </w:pPr>
      <w:r>
        <w:rPr>
          <w:rFonts w:ascii="Arial" w:hAnsi="Arial"/>
          <w:color w:val="000000"/>
          <w:rtl w:val="1"/>
        </w:rPr>
        <w:t>المهام</w:t>
      </w:r>
    </w:p>
    <w:p>
      <w:pPr>
        <w:jc w:val="start"/>
        <w:bidi w:val="1"/>
      </w:pPr>
      <w:r>
        <w:rPr>
          <w:rFonts w:ascii="Arial" w:hAnsi="Arial"/>
          <w:color w:val="000000"/>
          <w:rtl w:val="1"/>
        </w:rPr>
        <w:t>• المادة والفئة والصف والإصدار، نسبة إكمال المنهج والدروس المكتملة وآخر موضع.</w:t>
      </w:r>
    </w:p>
    <w:p>
      <w:pPr>
        <w:jc w:val="start"/>
        <w:bidi w:val="1"/>
      </w:pPr>
      <w:r>
        <w:rPr>
          <w:rFonts w:ascii="Arial" w:hAnsi="Arial"/>
          <w:color w:val="000000"/>
          <w:rtl w:val="1"/>
        </w:rPr>
        <w:t>• نتائج الاختبارات ومتوسط الأداء والقوة والموضوعات التي تحتاج تحسينًا.</w:t>
      </w:r>
    </w:p>
    <w:p>
      <w:pPr>
        <w:jc w:val="start"/>
        <w:bidi w:val="1"/>
      </w:pPr>
      <w:r>
        <w:rPr>
          <w:rFonts w:ascii="Arial" w:hAnsi="Arial"/>
          <w:color w:val="000000"/>
          <w:rtl w:val="1"/>
        </w:rPr>
        <w:t>• المواعيد والعداد والاختبارات السابقة والتدريب وحالة التسجيل والتأهل المعتمد والإشعارات.</w:t>
      </w:r>
    </w:p>
    <w:p>
      <w:pPr>
        <w:pStyle w:val="Heading3"/>
        <w:jc w:val="start"/>
        <w:bidi w:val="1"/>
      </w:pPr>
      <w:r>
        <w:rPr>
          <w:rFonts w:ascii="Arial" w:hAnsi="Arial"/>
          <w:color w:val="000000"/>
          <w:rtl w:val="1"/>
        </w:rPr>
        <w:t>المخرجات</w:t>
      </w:r>
    </w:p>
    <w:p>
      <w:pPr>
        <w:jc w:val="start"/>
        <w:bidi w:val="1"/>
      </w:pPr>
      <w:r>
        <w:rPr>
          <w:rFonts w:ascii="Arial" w:hAnsi="Arial"/>
          <w:color w:val="000000"/>
          <w:rtl w:val="1"/>
        </w:rPr>
        <w:t>• لوحة طالب، سجل تقدم ومحاولات ومؤشرات وتوصيات أولية.</w:t>
      </w:r>
    </w:p>
    <w:p>
      <w:pPr>
        <w:pStyle w:val="Heading3"/>
        <w:jc w:val="start"/>
        <w:bidi w:val="1"/>
      </w:pPr>
      <w:r>
        <w:rPr>
          <w:rFonts w:ascii="Arial" w:hAnsi="Arial"/>
          <w:color w:val="000000"/>
          <w:rtl w:val="1"/>
        </w:rPr>
        <w:t>معايير القبول</w:t>
      </w:r>
    </w:p>
    <w:p>
      <w:pPr>
        <w:jc w:val="start"/>
        <w:bidi w:val="1"/>
      </w:pPr>
      <w:r>
        <w:rPr>
          <w:rFonts w:ascii="Arial" w:hAnsi="Arial"/>
          <w:color w:val="000000"/>
          <w:rtl w:val="1"/>
        </w:rPr>
        <w:t>• بيانات الطالب فقط؛ تحديث الإكمال من الدروس المطلوبة؛ لا تعادل الإكمال مع الإتقان.</w:t>
      </w:r>
    </w:p>
    <w:p>
      <w:pPr>
        <w:jc w:val="start"/>
        <w:bidi w:val="1"/>
      </w:pPr>
      <w:r>
        <w:rPr>
          <w:rFonts w:ascii="Arial" w:hAnsi="Arial"/>
          <w:color w:val="000000"/>
          <w:rtl w:val="1"/>
        </w:rPr>
        <w:t>• متوسط واضح، مواعيد حسب التسجيل والإصدار؛ لا تعديل نتائج؛ استئناف درس أو محاولة سارية.</w:t>
      </w:r>
    </w:p>
    <w:p>
      <w:pPr>
        <w:pStyle w:val="Heading2"/>
        <w:jc w:val="start"/>
        <w:bidi w:val="1"/>
      </w:pPr>
      <w:r>
        <w:rPr>
          <w:rFonts w:ascii="Arial" w:hAnsi="Arial"/>
          <w:color w:val="000000"/>
          <w:rtl w:val="1"/>
        </w:rPr>
        <w:t>المرحلة 7 التحليلات والمحتوى المتقدم P1</w:t>
      </w:r>
    </w:p>
    <w:p>
      <w:pPr>
        <w:jc w:val="start"/>
        <w:bidi w:val="1"/>
      </w:pPr>
      <w:r>
        <w:rPr>
          <w:rFonts w:ascii="Arial" w:hAnsi="Arial"/>
          <w:color w:val="000000"/>
          <w:rtl w:val="1"/>
        </w:rPr>
        <w:t>الهدف: مؤشرات قابلة للاستخدام للطالب والإدارة</w:t>
      </w:r>
    </w:p>
    <w:p>
      <w:pPr>
        <w:pStyle w:val="Heading3"/>
        <w:jc w:val="start"/>
        <w:bidi w:val="1"/>
      </w:pPr>
      <w:r>
        <w:rPr>
          <w:rFonts w:ascii="Arial" w:hAnsi="Arial"/>
          <w:color w:val="000000"/>
          <w:rtl w:val="1"/>
        </w:rPr>
        <w:t>المهام</w:t>
      </w:r>
    </w:p>
    <w:p>
      <w:pPr>
        <w:jc w:val="start"/>
        <w:bidi w:val="1"/>
      </w:pPr>
      <w:r>
        <w:rPr>
          <w:rFonts w:ascii="Arial" w:hAnsi="Arial"/>
          <w:color w:val="000000"/>
          <w:rtl w:val="1"/>
        </w:rPr>
        <w:t>• الأداء حسب المادة والفئة والوحدة والموضوع، والأخطاء المتكررة والتغير بين الاختبارات.</w:t>
      </w:r>
    </w:p>
    <w:p>
      <w:pPr>
        <w:jc w:val="start"/>
        <w:bidi w:val="1"/>
      </w:pPr>
      <w:r>
        <w:rPr>
          <w:rFonts w:ascii="Arial" w:hAnsi="Arial"/>
          <w:color w:val="000000"/>
          <w:rtl w:val="1"/>
        </w:rPr>
        <w:t>• حدود ضعف وقوة قابلة للإدارة، ومؤشر جاهزية تعليمي لا يضمن الفوز أو التأهل.</w:t>
      </w:r>
    </w:p>
    <w:p>
      <w:pPr>
        <w:jc w:val="start"/>
        <w:bidi w:val="1"/>
      </w:pPr>
      <w:r>
        <w:rPr>
          <w:rFonts w:ascii="Arial" w:hAnsi="Arial"/>
          <w:color w:val="000000"/>
          <w:rtl w:val="1"/>
        </w:rPr>
        <w:t>• تقارير قابلة للتنزيل والتصفية حسب المادة والفئة والإصدار.</w:t>
      </w:r>
    </w:p>
    <w:p>
      <w:pPr>
        <w:pStyle w:val="Heading3"/>
        <w:jc w:val="start"/>
        <w:bidi w:val="1"/>
      </w:pPr>
      <w:r>
        <w:rPr>
          <w:rFonts w:ascii="Arial" w:hAnsi="Arial"/>
          <w:color w:val="000000"/>
          <w:rtl w:val="1"/>
        </w:rPr>
        <w:t>المخرجات</w:t>
      </w:r>
    </w:p>
    <w:p>
      <w:pPr>
        <w:jc w:val="start"/>
        <w:bidi w:val="1"/>
      </w:pPr>
      <w:r>
        <w:rPr>
          <w:rFonts w:ascii="Arial" w:hAnsi="Arial"/>
          <w:color w:val="000000"/>
          <w:rtl w:val="1"/>
        </w:rPr>
        <w:t>• تحليلات وتقارير طالب وإدارة وتوصيات.</w:t>
      </w:r>
    </w:p>
    <w:p>
      <w:pPr>
        <w:pStyle w:val="Heading3"/>
        <w:jc w:val="start"/>
        <w:bidi w:val="1"/>
      </w:pPr>
      <w:r>
        <w:rPr>
          <w:rFonts w:ascii="Arial" w:hAnsi="Arial"/>
          <w:color w:val="000000"/>
          <w:rtl w:val="1"/>
        </w:rPr>
        <w:t>معايير القبول</w:t>
      </w:r>
    </w:p>
    <w:p>
      <w:pPr>
        <w:jc w:val="start"/>
        <w:bidi w:val="1"/>
      </w:pPr>
      <w:r>
        <w:rPr>
          <w:rFonts w:ascii="Arial" w:hAnsi="Arial"/>
          <w:color w:val="000000"/>
          <w:rtl w:val="1"/>
        </w:rPr>
        <w:t>• ربط كل إجابة بالموضوع؛ سياسة معلنة للمحاولات الناقصة؛ حساب الدقة حسب الأسئلة المقيمة.</w:t>
      </w:r>
    </w:p>
    <w:p>
      <w:pPr>
        <w:jc w:val="start"/>
        <w:bidi w:val="1"/>
      </w:pPr>
      <w:r>
        <w:rPr>
          <w:rFonts w:ascii="Arial" w:hAnsi="Arial"/>
          <w:color w:val="000000"/>
          <w:rtl w:val="1"/>
        </w:rPr>
        <w:t>• صلاحيات تصدير تمنع كشف بيانات الآخرين؛ عرض اللغتين.</w:t>
      </w:r>
    </w:p>
    <w:p>
      <w:pPr>
        <w:pStyle w:val="Heading2"/>
        <w:jc w:val="start"/>
        <w:bidi w:val="1"/>
      </w:pPr>
      <w:r>
        <w:rPr>
          <w:rFonts w:ascii="Arial" w:hAnsi="Arial"/>
          <w:color w:val="000000"/>
          <w:rtl w:val="1"/>
        </w:rPr>
        <w:t>المرحلة 8 التخصيص والتوسع P2</w:t>
      </w:r>
    </w:p>
    <w:p>
      <w:pPr>
        <w:jc w:val="start"/>
        <w:bidi w:val="1"/>
      </w:pPr>
      <w:r>
        <w:rPr>
          <w:rFonts w:ascii="Arial" w:hAnsi="Arial"/>
          <w:color w:val="000000"/>
          <w:rtl w:val="1"/>
        </w:rPr>
        <w:t>الهدف: أدوات ذكية ولوحات المدارس وأولياء الأمور</w:t>
      </w:r>
    </w:p>
    <w:p>
      <w:pPr>
        <w:pStyle w:val="Heading3"/>
        <w:jc w:val="start"/>
        <w:bidi w:val="1"/>
      </w:pPr>
      <w:r>
        <w:rPr>
          <w:rFonts w:ascii="Arial" w:hAnsi="Arial"/>
          <w:color w:val="000000"/>
          <w:rtl w:val="1"/>
        </w:rPr>
        <w:t>المهام</w:t>
      </w:r>
    </w:p>
    <w:p>
      <w:pPr>
        <w:jc w:val="start"/>
        <w:bidi w:val="1"/>
      </w:pPr>
      <w:r>
        <w:rPr>
          <w:rFonts w:ascii="Arial" w:hAnsi="Arial"/>
          <w:color w:val="000000"/>
          <w:rtl w:val="1"/>
        </w:rPr>
        <w:t>• مساعد يشرح ويقترح أمثلة باللغتين مع مرجع المحتوى المعتمد.</w:t>
      </w:r>
    </w:p>
    <w:p>
      <w:pPr>
        <w:jc w:val="start"/>
        <w:bidi w:val="1"/>
      </w:pPr>
      <w:r>
        <w:rPr>
          <w:rFonts w:ascii="Arial" w:hAnsi="Arial"/>
          <w:color w:val="000000"/>
          <w:rtl w:val="1"/>
        </w:rPr>
        <w:t>• تدريب شخصي يختار موضوعات ضعيفة وصعوبة وعددًا وزمنًا مناسبًا.</w:t>
      </w:r>
    </w:p>
    <w:p>
      <w:pPr>
        <w:jc w:val="start"/>
        <w:bidi w:val="1"/>
      </w:pPr>
      <w:r>
        <w:rPr>
          <w:rFonts w:ascii="Arial" w:hAnsi="Arial"/>
          <w:color w:val="000000"/>
          <w:rtl w:val="1"/>
        </w:rPr>
        <w:t>• كشف نوع الخطأ واقتراح مراجعة أو درس؛ التوصيات يمكن تجاهلها.</w:t>
      </w:r>
    </w:p>
    <w:p>
      <w:pPr>
        <w:jc w:val="start"/>
        <w:bidi w:val="1"/>
      </w:pPr>
      <w:r>
        <w:rPr>
          <w:rFonts w:ascii="Arial" w:hAnsi="Arial"/>
          <w:color w:val="000000"/>
          <w:rtl w:val="1"/>
        </w:rPr>
        <w:t>• المدرسة تدير طلابها ومعلميها وتقاريرها؛ ولي الأمر يتابع الطلاب المرتبطين به فقط.</w:t>
      </w:r>
    </w:p>
    <w:p>
      <w:pPr>
        <w:jc w:val="start"/>
        <w:bidi w:val="1"/>
      </w:pPr>
      <w:r>
        <w:rPr>
          <w:rFonts w:ascii="Arial" w:hAnsi="Arial"/>
          <w:color w:val="000000"/>
          <w:rtl w:val="1"/>
        </w:rPr>
        <w:t>• إيقاف الذكاء الاصطناعي من الإدارة وحدود استخدام وتكلفة ومراجعة سجل الاستخدام.</w:t>
      </w:r>
    </w:p>
    <w:p>
      <w:pPr>
        <w:pStyle w:val="Heading3"/>
        <w:jc w:val="start"/>
        <w:bidi w:val="1"/>
      </w:pPr>
      <w:r>
        <w:rPr>
          <w:rFonts w:ascii="Arial" w:hAnsi="Arial"/>
          <w:color w:val="000000"/>
          <w:rtl w:val="1"/>
        </w:rPr>
        <w:t>المخرجات</w:t>
      </w:r>
    </w:p>
    <w:p>
      <w:pPr>
        <w:jc w:val="start"/>
        <w:bidi w:val="1"/>
      </w:pPr>
      <w:r>
        <w:rPr>
          <w:rFonts w:ascii="Arial" w:hAnsi="Arial"/>
          <w:color w:val="000000"/>
          <w:rtl w:val="1"/>
        </w:rPr>
        <w:t>• مساعد، تدريب وتوصيات، لوحتا المدرسة وولي الأمر.</w:t>
      </w:r>
    </w:p>
    <w:p>
      <w:pPr>
        <w:pStyle w:val="Heading3"/>
        <w:jc w:val="start"/>
        <w:bidi w:val="1"/>
      </w:pPr>
      <w:r>
        <w:rPr>
          <w:rFonts w:ascii="Arial" w:hAnsi="Arial"/>
          <w:color w:val="000000"/>
          <w:rtl w:val="1"/>
        </w:rPr>
        <w:t>معايير القبول</w:t>
      </w:r>
    </w:p>
    <w:p>
      <w:pPr>
        <w:jc w:val="start"/>
        <w:bidi w:val="1"/>
      </w:pPr>
      <w:r>
        <w:rPr>
          <w:rFonts w:ascii="Arial" w:hAnsi="Arial"/>
          <w:color w:val="000000"/>
          <w:rtl w:val="1"/>
        </w:rPr>
        <w:t>• لا يعرض المساعد محتوى غير موثق باعتباره رسميًا؛ يذكر المرجع أو عدم اليقين.</w:t>
      </w:r>
    </w:p>
    <w:p>
      <w:pPr>
        <w:jc w:val="start"/>
        <w:bidi w:val="1"/>
      </w:pPr>
      <w:r>
        <w:rPr>
          <w:rFonts w:ascii="Arial" w:hAnsi="Arial"/>
          <w:color w:val="000000"/>
          <w:rtl w:val="1"/>
        </w:rPr>
        <w:t>• صلاحيات على مستوى المدرسة والعلاقة بولي الأمر؛ لا وصول بين المدارس؛ الاعتماد على بيانات الطالب الفعلية.</w:t>
      </w:r>
    </w:p>
    <w:p>
      <w:pPr>
        <w:bidi w:val="0"/>
        <w:jc w:val="left"/>
      </w:pPr>
      <w:r>
        <w:rPr>
          <w:rFonts w:ascii="Arial" w:hAnsi="Arial"/>
          <w:color w:val="000000"/>
          <w:rtl w:val="0"/>
        </w:rPr>
        <w:br w:type="page"/>
      </w:r>
    </w:p>
    <w:p>
      <w:pPr>
        <w:pStyle w:val="Heading1"/>
        <w:jc w:val="start"/>
        <w:bidi w:val="1"/>
      </w:pPr>
      <w:r>
        <w:rPr>
          <w:rFonts w:ascii="Arial" w:hAnsi="Arial"/>
          <w:color w:val="000000"/>
          <w:rtl w:val="1"/>
        </w:rPr>
        <w:t>5 نموذج البيانات</w:t>
      </w:r>
    </w:p>
    <w:p>
      <w:pPr>
        <w:jc w:val="start"/>
        <w:bidi w:val="1"/>
      </w:pPr>
      <w:r>
        <w:rPr>
          <w:rFonts w:ascii="Arial" w:hAnsi="Arial"/>
          <w:color w:val="000000"/>
          <w:rtl w:val="1"/>
        </w:rPr>
        <w:t>الأسماء التالية أسماء كيانات وحقول للمبرمج. يعتمد النوع وطول الحقل والفهارس والقيود في مخطط التنفيذ. تستخدم معرفات ثابتة ووقت UTC، وتعرض المواعيد بتوقيت Asia/Amman.</w:t>
      </w:r>
    </w:p>
    <w:p>
      <w:pPr>
        <w:pStyle w:val="Heading2"/>
        <w:jc w:val="left"/>
        <w:bidi w:val="0"/>
      </w:pPr>
      <w:r>
        <w:rPr>
          <w:rFonts w:ascii="Arial" w:hAnsi="Arial"/>
          <w:color w:val="000000"/>
          <w:rtl w:val="0"/>
        </w:rPr>
        <w:t>1 User</w:t>
      </w:r>
    </w:p>
    <w:p>
      <w:pPr>
        <w:jc w:val="left"/>
        <w:bidi w:val="0"/>
      </w:pPr>
      <w:r>
        <w:rPr>
          <w:rFonts w:ascii="Arial" w:hAnsi="Arial"/>
          <w:color w:val="000000"/>
          <w:rtl w:val="0"/>
        </w:rPr>
        <w:t>id, full_name, email, phone, password_hash, preferred_language, status, last_login_at, created_at, updated_at</w:t>
      </w:r>
    </w:p>
    <w:p>
      <w:pPr>
        <w:pStyle w:val="Heading2"/>
        <w:jc w:val="left"/>
        <w:bidi w:val="0"/>
      </w:pPr>
      <w:r>
        <w:rPr>
          <w:rFonts w:ascii="Arial" w:hAnsi="Arial"/>
          <w:color w:val="000000"/>
          <w:rtl w:val="0"/>
        </w:rPr>
        <w:t>2 Role</w:t>
      </w:r>
    </w:p>
    <w:p>
      <w:pPr>
        <w:jc w:val="left"/>
        <w:bidi w:val="0"/>
      </w:pPr>
      <w:r>
        <w:rPr>
          <w:rFonts w:ascii="Arial" w:hAnsi="Arial"/>
          <w:color w:val="000000"/>
          <w:rtl w:val="0"/>
        </w:rPr>
        <w:t>id, code, name, scope_type</w:t>
      </w:r>
    </w:p>
    <w:p>
      <w:pPr>
        <w:pStyle w:val="Heading2"/>
        <w:jc w:val="left"/>
        <w:bidi w:val="0"/>
      </w:pPr>
      <w:r>
        <w:rPr>
          <w:rFonts w:ascii="Arial" w:hAnsi="Arial"/>
          <w:color w:val="000000"/>
          <w:rtl w:val="0"/>
        </w:rPr>
        <w:t>3 UserRole</w:t>
      </w:r>
    </w:p>
    <w:p>
      <w:pPr>
        <w:jc w:val="left"/>
        <w:bidi w:val="0"/>
      </w:pPr>
      <w:r>
        <w:rPr>
          <w:rFonts w:ascii="Arial" w:hAnsi="Arial"/>
          <w:color w:val="000000"/>
          <w:rtl w:val="0"/>
        </w:rPr>
        <w:t>id, user_id, role_id, scope_type, scope_id</w:t>
      </w:r>
    </w:p>
    <w:p>
      <w:pPr>
        <w:pStyle w:val="Heading2"/>
        <w:jc w:val="left"/>
        <w:bidi w:val="0"/>
      </w:pPr>
      <w:r>
        <w:rPr>
          <w:rFonts w:ascii="Arial" w:hAnsi="Arial"/>
          <w:color w:val="000000"/>
          <w:rtl w:val="0"/>
        </w:rPr>
        <w:t>4 StudentProfile</w:t>
      </w:r>
    </w:p>
    <w:p>
      <w:pPr>
        <w:jc w:val="left"/>
        <w:bidi w:val="0"/>
      </w:pPr>
      <w:r>
        <w:rPr>
          <w:rFonts w:ascii="Arial" w:hAnsi="Arial"/>
          <w:color w:val="000000"/>
          <w:rtl w:val="0"/>
        </w:rPr>
        <w:t>id, user_id, full_name_ar, full_name_en, date_of_birth, grade, school_id, guardian_id, city, status</w:t>
      </w:r>
    </w:p>
    <w:p>
      <w:pPr>
        <w:pStyle w:val="Heading2"/>
        <w:jc w:val="left"/>
        <w:bidi w:val="0"/>
      </w:pPr>
      <w:r>
        <w:rPr>
          <w:rFonts w:ascii="Arial" w:hAnsi="Arial"/>
          <w:color w:val="000000"/>
          <w:rtl w:val="0"/>
        </w:rPr>
        <w:t>5 ParentProfile</w:t>
      </w:r>
    </w:p>
    <w:p>
      <w:pPr>
        <w:jc w:val="left"/>
        <w:bidi w:val="0"/>
      </w:pPr>
      <w:r>
        <w:rPr>
          <w:rFonts w:ascii="Arial" w:hAnsi="Arial"/>
          <w:color w:val="000000"/>
          <w:rtl w:val="0"/>
        </w:rPr>
        <w:t>id, user_id, relationship, notification_preferences</w:t>
      </w:r>
    </w:p>
    <w:p>
      <w:pPr>
        <w:pStyle w:val="Heading2"/>
        <w:jc w:val="left"/>
        <w:bidi w:val="0"/>
      </w:pPr>
      <w:r>
        <w:rPr>
          <w:rFonts w:ascii="Arial" w:hAnsi="Arial"/>
          <w:color w:val="000000"/>
          <w:rtl w:val="0"/>
        </w:rPr>
        <w:t>6 School</w:t>
      </w:r>
    </w:p>
    <w:p>
      <w:pPr>
        <w:jc w:val="left"/>
        <w:bidi w:val="0"/>
      </w:pPr>
      <w:r>
        <w:rPr>
          <w:rFonts w:ascii="Arial" w:hAnsi="Arial"/>
          <w:color w:val="000000"/>
          <w:rtl w:val="0"/>
        </w:rPr>
        <w:t>id, name_ar, name_en, city, contact_name, contact_email, status</w:t>
      </w:r>
    </w:p>
    <w:p>
      <w:pPr>
        <w:pStyle w:val="Heading2"/>
        <w:jc w:val="left"/>
        <w:bidi w:val="0"/>
      </w:pPr>
      <w:r>
        <w:rPr>
          <w:rFonts w:ascii="Arial" w:hAnsi="Arial"/>
          <w:color w:val="000000"/>
          <w:rtl w:val="0"/>
        </w:rPr>
        <w:t>7 AcademicVersion</w:t>
      </w:r>
    </w:p>
    <w:p>
      <w:pPr>
        <w:jc w:val="left"/>
        <w:bidi w:val="0"/>
      </w:pPr>
      <w:r>
        <w:rPr>
          <w:rFonts w:ascii="Arial" w:hAnsi="Arial"/>
          <w:color w:val="000000"/>
          <w:rtl w:val="0"/>
        </w:rPr>
        <w:t>id, name, edition, academic_cycle, source, last_verified_at, status, notes</w:t>
      </w:r>
    </w:p>
    <w:p>
      <w:pPr>
        <w:pStyle w:val="Heading2"/>
        <w:jc w:val="left"/>
        <w:bidi w:val="0"/>
      </w:pPr>
      <w:r>
        <w:rPr>
          <w:rFonts w:ascii="Arial" w:hAnsi="Arial"/>
          <w:color w:val="000000"/>
          <w:rtl w:val="0"/>
        </w:rPr>
        <w:t>8 Subject</w:t>
      </w:r>
    </w:p>
    <w:p>
      <w:pPr>
        <w:jc w:val="left"/>
        <w:bidi w:val="0"/>
      </w:pPr>
      <w:r>
        <w:rPr>
          <w:rFonts w:ascii="Arial" w:hAnsi="Arial"/>
          <w:color w:val="000000"/>
          <w:rtl w:val="0"/>
        </w:rPr>
        <w:t>id, code, name_ar, name_en, description_ar, description_en, official_status, display_order, status</w:t>
      </w:r>
    </w:p>
    <w:p>
      <w:pPr>
        <w:pStyle w:val="Heading2"/>
        <w:jc w:val="left"/>
        <w:bidi w:val="0"/>
      </w:pPr>
      <w:r>
        <w:rPr>
          <w:rFonts w:ascii="Arial" w:hAnsi="Arial"/>
          <w:color w:val="000000"/>
          <w:rtl w:val="0"/>
        </w:rPr>
        <w:t>9 Category</w:t>
      </w:r>
    </w:p>
    <w:p>
      <w:pPr>
        <w:jc w:val="left"/>
        <w:bidi w:val="0"/>
      </w:pPr>
      <w:r>
        <w:rPr>
          <w:rFonts w:ascii="Arial" w:hAnsi="Arial"/>
          <w:color w:val="000000"/>
          <w:rtl w:val="0"/>
        </w:rPr>
        <w:t>id, subject_id, code, name_ar, name_en, min_grade, max_grade, version_id, display_order, status</w:t>
      </w:r>
    </w:p>
    <w:p>
      <w:pPr>
        <w:pStyle w:val="Heading2"/>
        <w:jc w:val="left"/>
        <w:bidi w:val="0"/>
      </w:pPr>
      <w:r>
        <w:rPr>
          <w:rFonts w:ascii="Arial" w:hAnsi="Arial"/>
          <w:color w:val="000000"/>
          <w:rtl w:val="0"/>
        </w:rPr>
        <w:t>10 Unit</w:t>
      </w:r>
    </w:p>
    <w:p>
      <w:pPr>
        <w:jc w:val="left"/>
        <w:bidi w:val="0"/>
      </w:pPr>
      <w:r>
        <w:rPr>
          <w:rFonts w:ascii="Arial" w:hAnsi="Arial"/>
          <w:color w:val="000000"/>
          <w:rtl w:val="0"/>
        </w:rPr>
        <w:t>id, subject_id, category_id, version_id, title_ar, title_en, description_ar, description_en, display_order, status</w:t>
      </w:r>
    </w:p>
    <w:p>
      <w:pPr>
        <w:pStyle w:val="Heading2"/>
        <w:jc w:val="left"/>
        <w:bidi w:val="0"/>
      </w:pPr>
      <w:r>
        <w:rPr>
          <w:rFonts w:ascii="Arial" w:hAnsi="Arial"/>
          <w:color w:val="000000"/>
          <w:rtl w:val="0"/>
        </w:rPr>
        <w:t>11 Topic</w:t>
      </w:r>
    </w:p>
    <w:p>
      <w:pPr>
        <w:jc w:val="left"/>
        <w:bidi w:val="0"/>
      </w:pPr>
      <w:r>
        <w:rPr>
          <w:rFonts w:ascii="Arial" w:hAnsi="Arial"/>
          <w:color w:val="000000"/>
          <w:rtl w:val="0"/>
        </w:rPr>
        <w:t>id, unit_id, subject_id, category_id, version_id, title_ar, title_en, official_title_en, scientific_translation_ar, description_ar, description_en, content_type, source_type, source_reference, last_verified_at, display_order, status</w:t>
      </w:r>
    </w:p>
    <w:p>
      <w:pPr>
        <w:pStyle w:val="Heading2"/>
        <w:jc w:val="left"/>
        <w:bidi w:val="0"/>
      </w:pPr>
      <w:r>
        <w:rPr>
          <w:rFonts w:ascii="Arial" w:hAnsi="Arial"/>
          <w:color w:val="000000"/>
          <w:rtl w:val="0"/>
        </w:rPr>
        <w:t>12 Lesson</w:t>
      </w:r>
    </w:p>
    <w:p>
      <w:pPr>
        <w:jc w:val="left"/>
        <w:bidi w:val="0"/>
      </w:pPr>
      <w:r>
        <w:rPr>
          <w:rFonts w:ascii="Arial" w:hAnsi="Arial"/>
          <w:color w:val="000000"/>
          <w:rtl w:val="0"/>
        </w:rPr>
        <w:t>id, topic_id, title_ar, title_en, content_ar, content_en, key_concepts_ar, key_concepts_en, examples_ar, examples_en, olympiad_emphasis_ar, olympiad_emphasis_en, status, version_id</w:t>
      </w:r>
    </w:p>
    <w:p>
      <w:pPr>
        <w:pStyle w:val="Heading2"/>
        <w:jc w:val="left"/>
        <w:bidi w:val="0"/>
      </w:pPr>
      <w:r>
        <w:rPr>
          <w:rFonts w:ascii="Arial" w:hAnsi="Arial"/>
          <w:color w:val="000000"/>
          <w:rtl w:val="0"/>
        </w:rPr>
        <w:t>13 ContentAsset</w:t>
      </w:r>
    </w:p>
    <w:p>
      <w:pPr>
        <w:jc w:val="left"/>
        <w:bidi w:val="0"/>
      </w:pPr>
      <w:r>
        <w:rPr>
          <w:rFonts w:ascii="Arial" w:hAnsi="Arial"/>
          <w:color w:val="000000"/>
          <w:rtl w:val="0"/>
        </w:rPr>
        <w:t>id, content_type, content_id, file_url, file_type, alt_text_ar, alt_text_en, copyright_status, status</w:t>
      </w:r>
    </w:p>
    <w:p>
      <w:pPr>
        <w:pStyle w:val="Heading2"/>
        <w:jc w:val="left"/>
        <w:bidi w:val="0"/>
      </w:pPr>
      <w:r>
        <w:rPr>
          <w:rFonts w:ascii="Arial" w:hAnsi="Arial"/>
          <w:color w:val="000000"/>
          <w:rtl w:val="0"/>
        </w:rPr>
        <w:t>14 Question</w:t>
      </w:r>
    </w:p>
    <w:p>
      <w:pPr>
        <w:jc w:val="left"/>
        <w:bidi w:val="0"/>
      </w:pPr>
      <w:r>
        <w:rPr>
          <w:rFonts w:ascii="Arial" w:hAnsi="Arial"/>
          <w:color w:val="000000"/>
          <w:rtl w:val="0"/>
        </w:rPr>
        <w:t>id, question_code, subject_id, category_id, unit_id, topic_id, version_id, difficulty, question_type, question_ar, question_en, explanation_ar, explanation_en, source_type, source_year, round, official_or_practice, status</w:t>
      </w:r>
    </w:p>
    <w:p>
      <w:pPr>
        <w:pStyle w:val="Heading2"/>
        <w:jc w:val="left"/>
        <w:bidi w:val="0"/>
      </w:pPr>
      <w:r>
        <w:rPr>
          <w:rFonts w:ascii="Arial" w:hAnsi="Arial"/>
          <w:color w:val="000000"/>
          <w:rtl w:val="0"/>
        </w:rPr>
        <w:t>15 QuestionOption</w:t>
      </w:r>
    </w:p>
    <w:p>
      <w:pPr>
        <w:jc w:val="left"/>
        <w:bidi w:val="0"/>
      </w:pPr>
      <w:r>
        <w:rPr>
          <w:rFonts w:ascii="Arial" w:hAnsi="Arial"/>
          <w:color w:val="000000"/>
          <w:rtl w:val="0"/>
        </w:rPr>
        <w:t>id, question_id, option_key, option_ar, option_en, is_correct, display_order</w:t>
      </w:r>
    </w:p>
    <w:p>
      <w:pPr>
        <w:pStyle w:val="Heading2"/>
        <w:jc w:val="left"/>
        <w:bidi w:val="0"/>
      </w:pPr>
      <w:r>
        <w:rPr>
          <w:rFonts w:ascii="Arial" w:hAnsi="Arial"/>
          <w:color w:val="000000"/>
          <w:rtl w:val="0"/>
        </w:rPr>
        <w:t>16 ExamRule</w:t>
      </w:r>
    </w:p>
    <w:p>
      <w:pPr>
        <w:jc w:val="left"/>
        <w:bidi w:val="0"/>
      </w:pPr>
      <w:r>
        <w:rPr>
          <w:rFonts w:ascii="Arial" w:hAnsi="Arial"/>
          <w:color w:val="000000"/>
          <w:rtl w:val="0"/>
        </w:rPr>
        <w:t>id, version_id, subject_id, category_id, round, duration_minutes, total_questions, total_marks, correct_mark, wrong_penalty, unanswered_mark, qualification_percentage, open_ended_questions, status</w:t>
      </w:r>
    </w:p>
    <w:p>
      <w:pPr>
        <w:pStyle w:val="Heading2"/>
        <w:jc w:val="left"/>
        <w:bidi w:val="0"/>
      </w:pPr>
      <w:r>
        <w:rPr>
          <w:rFonts w:ascii="Arial" w:hAnsi="Arial"/>
          <w:color w:val="000000"/>
          <w:rtl w:val="0"/>
        </w:rPr>
        <w:t>17 Exam</w:t>
      </w:r>
    </w:p>
    <w:p>
      <w:pPr>
        <w:jc w:val="left"/>
        <w:bidi w:val="0"/>
      </w:pPr>
      <w:r>
        <w:rPr>
          <w:rFonts w:ascii="Arial" w:hAnsi="Arial"/>
          <w:color w:val="000000"/>
          <w:rtl w:val="0"/>
        </w:rPr>
        <w:t>id, title_ar, title_en, subject_id, category_id, version_id, round, exam_rule_id, start_at, end_at, status</w:t>
      </w:r>
    </w:p>
    <w:p>
      <w:pPr>
        <w:pStyle w:val="Heading2"/>
        <w:jc w:val="left"/>
        <w:bidi w:val="0"/>
      </w:pPr>
      <w:r>
        <w:rPr>
          <w:rFonts w:ascii="Arial" w:hAnsi="Arial"/>
          <w:color w:val="000000"/>
          <w:rtl w:val="0"/>
        </w:rPr>
        <w:t>18 ExamQuestion</w:t>
      </w:r>
    </w:p>
    <w:p>
      <w:pPr>
        <w:jc w:val="left"/>
        <w:bidi w:val="0"/>
      </w:pPr>
      <w:r>
        <w:rPr>
          <w:rFonts w:ascii="Arial" w:hAnsi="Arial"/>
          <w:color w:val="000000"/>
          <w:rtl w:val="0"/>
        </w:rPr>
        <w:t>id, exam_id, question_id, marks, display_order</w:t>
      </w:r>
    </w:p>
    <w:p>
      <w:pPr>
        <w:pStyle w:val="Heading2"/>
        <w:jc w:val="left"/>
        <w:bidi w:val="0"/>
      </w:pPr>
      <w:r>
        <w:rPr>
          <w:rFonts w:ascii="Arial" w:hAnsi="Arial"/>
          <w:color w:val="000000"/>
          <w:rtl w:val="0"/>
        </w:rPr>
        <w:t>19 ExamAttempt</w:t>
      </w:r>
    </w:p>
    <w:p>
      <w:pPr>
        <w:jc w:val="left"/>
        <w:bidi w:val="0"/>
      </w:pPr>
      <w:r>
        <w:rPr>
          <w:rFonts w:ascii="Arial" w:hAnsi="Arial"/>
          <w:color w:val="000000"/>
          <w:rtl w:val="0"/>
        </w:rPr>
        <w:t>id, exam_id, student_id, started_at, submitted_at, expires_at, status, score, percentage, qualified</w:t>
      </w:r>
    </w:p>
    <w:p>
      <w:pPr>
        <w:pStyle w:val="Heading2"/>
        <w:jc w:val="left"/>
        <w:bidi w:val="0"/>
      </w:pPr>
      <w:r>
        <w:rPr>
          <w:rFonts w:ascii="Arial" w:hAnsi="Arial"/>
          <w:color w:val="000000"/>
          <w:rtl w:val="0"/>
        </w:rPr>
        <w:t>20 StudentAnswer</w:t>
      </w:r>
    </w:p>
    <w:p>
      <w:pPr>
        <w:jc w:val="left"/>
        <w:bidi w:val="0"/>
      </w:pPr>
      <w:r>
        <w:rPr>
          <w:rFonts w:ascii="Arial" w:hAnsi="Arial"/>
          <w:color w:val="000000"/>
          <w:rtl w:val="0"/>
        </w:rPr>
        <w:t>id, attempt_id, question_id, selected_option_id, answer_text, is_correct, marks_awarded, penalty_applied, answered_at</w:t>
      </w:r>
    </w:p>
    <w:p>
      <w:pPr>
        <w:pStyle w:val="Heading2"/>
        <w:jc w:val="left"/>
        <w:bidi w:val="0"/>
      </w:pPr>
      <w:r>
        <w:rPr>
          <w:rFonts w:ascii="Arial" w:hAnsi="Arial"/>
          <w:color w:val="000000"/>
          <w:rtl w:val="0"/>
        </w:rPr>
        <w:t>21 PastPaper</w:t>
      </w:r>
    </w:p>
    <w:p>
      <w:pPr>
        <w:jc w:val="left"/>
        <w:bidi w:val="0"/>
      </w:pPr>
      <w:r>
        <w:rPr>
          <w:rFonts w:ascii="Arial" w:hAnsi="Arial"/>
          <w:color w:val="000000"/>
          <w:rtl w:val="0"/>
        </w:rPr>
        <w:t>id, subject_id, category_id, version_id, year, round, title_ar, title_en, file_url, official_status, downloadable, status</w:t>
      </w:r>
    </w:p>
    <w:p>
      <w:pPr>
        <w:pStyle w:val="Heading2"/>
        <w:jc w:val="left"/>
        <w:bidi w:val="0"/>
      </w:pPr>
      <w:r>
        <w:rPr>
          <w:rFonts w:ascii="Arial" w:hAnsi="Arial"/>
          <w:color w:val="000000"/>
          <w:rtl w:val="0"/>
        </w:rPr>
        <w:t>22 Enrollment</w:t>
      </w:r>
    </w:p>
    <w:p>
      <w:pPr>
        <w:jc w:val="left"/>
        <w:bidi w:val="0"/>
      </w:pPr>
      <w:r>
        <w:rPr>
          <w:rFonts w:ascii="Arial" w:hAnsi="Arial"/>
          <w:color w:val="000000"/>
          <w:rtl w:val="0"/>
        </w:rPr>
        <w:t>id, student_id, subject_id, category_id, version_id, registration_number, status, registered_at, confirmed_at</w:t>
      </w:r>
    </w:p>
    <w:p>
      <w:pPr>
        <w:pStyle w:val="Heading2"/>
        <w:jc w:val="left"/>
        <w:bidi w:val="0"/>
      </w:pPr>
      <w:r>
        <w:rPr>
          <w:rFonts w:ascii="Arial" w:hAnsi="Arial"/>
          <w:color w:val="000000"/>
          <w:rtl w:val="0"/>
        </w:rPr>
        <w:t>23 LessonProgress</w:t>
      </w:r>
    </w:p>
    <w:p>
      <w:pPr>
        <w:jc w:val="left"/>
        <w:bidi w:val="0"/>
      </w:pPr>
      <w:r>
        <w:rPr>
          <w:rFonts w:ascii="Arial" w:hAnsi="Arial"/>
          <w:color w:val="000000"/>
          <w:rtl w:val="0"/>
        </w:rPr>
        <w:t>id, student_id, lesson_id, started_at, completed_at, progress_percentage, last_position</w:t>
      </w:r>
    </w:p>
    <w:p>
      <w:pPr>
        <w:pStyle w:val="Heading2"/>
        <w:jc w:val="left"/>
        <w:bidi w:val="0"/>
      </w:pPr>
      <w:r>
        <w:rPr>
          <w:rFonts w:ascii="Arial" w:hAnsi="Arial"/>
          <w:color w:val="000000"/>
          <w:rtl w:val="0"/>
        </w:rPr>
        <w:t>24 TopicPerformance</w:t>
      </w:r>
    </w:p>
    <w:p>
      <w:pPr>
        <w:jc w:val="left"/>
        <w:bidi w:val="0"/>
      </w:pPr>
      <w:r>
        <w:rPr>
          <w:rFonts w:ascii="Arial" w:hAnsi="Arial"/>
          <w:color w:val="000000"/>
          <w:rtl w:val="0"/>
        </w:rPr>
        <w:t>id, student_id, topic_id, attempts_count, questions_count, correct_count, accuracy_percentage, last_attempt_at, performance_status</w:t>
      </w:r>
    </w:p>
    <w:p>
      <w:pPr>
        <w:pStyle w:val="Heading2"/>
        <w:jc w:val="left"/>
        <w:bidi w:val="0"/>
      </w:pPr>
      <w:r>
        <w:rPr>
          <w:rFonts w:ascii="Arial" w:hAnsi="Arial"/>
          <w:color w:val="000000"/>
          <w:rtl w:val="0"/>
        </w:rPr>
        <w:t>25 Announcement</w:t>
      </w:r>
    </w:p>
    <w:p>
      <w:pPr>
        <w:jc w:val="left"/>
        <w:bidi w:val="0"/>
      </w:pPr>
      <w:r>
        <w:rPr>
          <w:rFonts w:ascii="Arial" w:hAnsi="Arial"/>
          <w:color w:val="000000"/>
          <w:rtl w:val="0"/>
        </w:rPr>
        <w:t>id, title_ar, title_en, body_ar, body_en, audience, publish_at, expire_at, status</w:t>
      </w:r>
    </w:p>
    <w:p>
      <w:pPr>
        <w:pStyle w:val="Heading2"/>
        <w:jc w:val="left"/>
        <w:bidi w:val="0"/>
      </w:pPr>
      <w:r>
        <w:rPr>
          <w:rFonts w:ascii="Arial" w:hAnsi="Arial"/>
          <w:color w:val="000000"/>
          <w:rtl w:val="0"/>
        </w:rPr>
        <w:t>26 AuditLog</w:t>
      </w:r>
    </w:p>
    <w:p>
      <w:pPr>
        <w:jc w:val="left"/>
        <w:bidi w:val="0"/>
      </w:pPr>
      <w:r>
        <w:rPr>
          <w:rFonts w:ascii="Arial" w:hAnsi="Arial"/>
          <w:color w:val="000000"/>
          <w:rtl w:val="0"/>
        </w:rPr>
        <w:t>id, user_id, action, entity_type, entity_id, old_value, new_value, ip_address, created_at</w:t>
      </w:r>
    </w:p>
    <w:p>
      <w:pPr>
        <w:pStyle w:val="Heading2"/>
        <w:jc w:val="start"/>
        <w:bidi w:val="1"/>
      </w:pPr>
      <w:r>
        <w:rPr>
          <w:rFonts w:ascii="Arial" w:hAnsi="Arial"/>
          <w:color w:val="000000"/>
          <w:rtl w:val="1"/>
        </w:rPr>
        <w:t>استكمالات لازمة للمخطط</w:t>
      </w:r>
    </w:p>
    <w:p>
      <w:pPr>
        <w:jc w:val="start"/>
        <w:bidi w:val="1"/>
      </w:pPr>
      <w:r>
        <w:rPr>
          <w:rFonts w:ascii="Arial" w:hAnsi="Arial"/>
          <w:color w:val="000000"/>
          <w:rtl w:val="1"/>
        </w:rPr>
        <w:t>• GuardianStudent لربط أكثر من طالب وأكثر من ولي أمر مع حالة تحقق وصلاحية العلاقة.</w:t>
      </w:r>
    </w:p>
    <w:p>
      <w:pPr>
        <w:jc w:val="start"/>
        <w:bidi w:val="1"/>
      </w:pPr>
      <w:r>
        <w:rPr>
          <w:rFonts w:ascii="Arial" w:hAnsi="Arial"/>
          <w:color w:val="000000"/>
          <w:rtl w:val="1"/>
        </w:rPr>
        <w:t>• CompetitionEvent لمواعيد محلية وعالمية ومادة وجولة ومكان أو منصة وتوقيت وحالة اعتماد؛ لا يستنتج الموعد من اسم الإصدار.</w:t>
      </w:r>
    </w:p>
    <w:p>
      <w:pPr>
        <w:jc w:val="start"/>
        <w:bidi w:val="1"/>
      </w:pPr>
      <w:r>
        <w:rPr>
          <w:rFonts w:ascii="Arial" w:hAnsi="Arial"/>
          <w:color w:val="000000"/>
          <w:rtl w:val="1"/>
        </w:rPr>
        <w:t>• Payment وPaymentEvent وRefund وNotification لتسجيل العمليات والإشعارات وإعادة المحاولة ومنع التكرار.</w:t>
      </w:r>
    </w:p>
    <w:p>
      <w:pPr>
        <w:jc w:val="start"/>
        <w:bidi w:val="1"/>
      </w:pPr>
      <w:r>
        <w:rPr>
          <w:rFonts w:ascii="Arial" w:hAnsi="Arial"/>
          <w:color w:val="000000"/>
          <w:rtl w:val="1"/>
        </w:rPr>
        <w:t>• ContentReview وSourceDocument وTranslationReview لمصدر النسخة ومراجعها وحالة اعتماد كل ترجمة.</w:t>
      </w:r>
    </w:p>
    <w:p>
      <w:pPr>
        <w:jc w:val="start"/>
        <w:bidi w:val="1"/>
      </w:pPr>
      <w:r>
        <w:rPr>
          <w:rFonts w:ascii="Arial" w:hAnsi="Arial"/>
          <w:color w:val="000000"/>
          <w:rtl w:val="1"/>
        </w:rPr>
        <w:t>• ExamRuleDifficulty لتوزيع الدرجات 4 و5 و6؛ correct_mark الواحد لا يكفي لتوزيع مستويات مختلفة.</w:t>
      </w:r>
    </w:p>
    <w:p>
      <w:pPr>
        <w:jc w:val="start"/>
        <w:bidi w:val="1"/>
      </w:pPr>
      <w:r>
        <w:rPr>
          <w:rFonts w:ascii="Arial" w:hAnsi="Arial"/>
          <w:color w:val="000000"/>
          <w:rtl w:val="1"/>
        </w:rPr>
        <w:t>• ExamAttempt تحفظ لقطة غير قابلة للتغيير من السؤال وقاعدة التصحيح عند بدء المحاولة، مع external_attempt_id وresult_authority لنتيجة المنصة الرسمية.</w:t>
      </w:r>
    </w:p>
    <w:p>
      <w:pPr>
        <w:jc w:val="start"/>
        <w:bidi w:val="1"/>
      </w:pPr>
      <w:r>
        <w:rPr>
          <w:rFonts w:ascii="Arial" w:hAnsi="Arial"/>
          <w:color w:val="000000"/>
          <w:rtl w:val="1"/>
        </w:rPr>
        <w:t>• إضافة scope/version إلى TopicPerformance، وتمييز التدريب عن الرسمي؛ لا يُخلط أداء إصدارين.</w:t>
      </w:r>
    </w:p>
    <w:p>
      <w:pPr>
        <w:jc w:val="start"/>
        <w:bidi w:val="1"/>
      </w:pPr>
      <w:r>
        <w:rPr>
          <w:rFonts w:ascii="Arial" w:hAnsi="Arial"/>
          <w:color w:val="000000"/>
          <w:rtl w:val="1"/>
        </w:rPr>
        <w:t>• قيود فريدة على رقم التسجيل، والمادة والفئة والإصدار، وإجابة السؤال داخل المحاولة؛ تحقق من اتساق المفاتيح بين الموضوع والوحدة والفئة.</w:t>
      </w:r>
    </w:p>
    <w:p>
      <w:pPr>
        <w:bidi w:val="0"/>
        <w:jc w:val="left"/>
      </w:pPr>
      <w:r>
        <w:rPr>
          <w:rFonts w:ascii="Arial" w:hAnsi="Arial"/>
          <w:color w:val="000000"/>
          <w:rtl w:val="0"/>
        </w:rPr>
        <w:br w:type="page"/>
      </w:r>
    </w:p>
    <w:p>
      <w:pPr>
        <w:pStyle w:val="Heading1"/>
        <w:jc w:val="start"/>
        <w:bidi w:val="1"/>
      </w:pPr>
      <w:r>
        <w:rPr>
          <w:rFonts w:ascii="Arial" w:hAnsi="Arial"/>
          <w:color w:val="000000"/>
          <w:rtl w:val="1"/>
        </w:rPr>
        <w:t>6 أدوار المستخدمين والصلاحيات</w:t>
      </w:r>
    </w:p>
    <w:tbl>
      <w:tblPr>
        <w:tblW w:type="auto" w:w="0"/>
        <w:jc w:val="center"/>
        <w:tblLayout w:type="fixed"/>
        <w:tblLook w:firstColumn="1" w:firstRow="1" w:lastColumn="0" w:lastRow="0" w:noHBand="0" w:noVBand="1" w:val="04A0"/>
        <w:bidiVisual w:val="1"/>
        <w:tblBorders>
          <w:top w:val="single" w:sz="4" w:color="D9D9D9"/>
          <w:left w:val="single" w:sz="4" w:color="D9D9D9"/>
          <w:bottom w:val="single" w:sz="4" w:color="D9D9D9"/>
          <w:right w:val="single" w:sz="4" w:color="D9D9D9"/>
          <w:insideH w:val="single" w:sz="4" w:color="D9D9D9"/>
          <w:insideV w:val="single" w:sz="4" w:color="D9D9D9"/>
        </w:tblBorders>
      </w:tblPr>
      <w:tblGrid>
        <w:gridCol w:w="3360"/>
        <w:gridCol w:w="3360"/>
        <w:gridCol w:w="3360"/>
      </w:tblGrid>
      <w:tr>
        <w:trPr>
          <w:tblHeader/>
          <w:cantSplit/>
        </w:trPr>
        <w:tc>
          <w:tcPr>
            <w:tcW w:type="dxa" w:w="3360"/>
            <w:vAlign w:val="center"/>
            <w:shd w:fill="E5EDF3"/>
          </w:tcPr>
          <w:p>
            <w:pPr>
              <w:spacing w:after="100" w:before="100"/>
              <w:jc w:val="start"/>
              <w:bidi w:val="1"/>
            </w:pPr>
            <w:r>
              <w:rPr>
                <w:b/>
                <w:sz w:val="21"/>
              </w:rPr>
              <w:t>الدور</w:t>
            </w:r>
          </w:p>
        </w:tc>
        <w:tc>
          <w:tcPr>
            <w:tcW w:type="dxa" w:w="3360"/>
            <w:vAlign w:val="center"/>
            <w:shd w:fill="E5EDF3"/>
          </w:tcPr>
          <w:p>
            <w:pPr>
              <w:spacing w:after="100" w:before="100"/>
              <w:jc w:val="start"/>
              <w:bidi w:val="1"/>
            </w:pPr>
            <w:r>
              <w:rPr>
                <w:b/>
                <w:sz w:val="21"/>
              </w:rPr>
              <w:t>الصلاحيات</w:t>
            </w:r>
          </w:p>
        </w:tc>
        <w:tc>
          <w:tcPr>
            <w:tcW w:type="dxa" w:w="3360"/>
            <w:vAlign w:val="center"/>
            <w:shd w:fill="E5EDF3"/>
          </w:tcPr>
          <w:p>
            <w:pPr>
              <w:spacing w:after="100" w:before="100"/>
              <w:jc w:val="start"/>
              <w:bidi w:val="1"/>
            </w:pPr>
            <w:r>
              <w:rPr>
                <w:b/>
                <w:sz w:val="21"/>
              </w:rPr>
              <w:t>الحدود</w:t>
            </w:r>
          </w:p>
        </w:tc>
      </w:tr>
      <w:tr>
        <w:trPr>
          <w:cantSplit/>
        </w:trPr>
        <w:tc>
          <w:tcPr>
            <w:tcW w:type="dxa" w:w="3360"/>
            <w:vAlign w:val="center"/>
            <w:shd w:fill="FFFFFF"/>
          </w:tcPr>
          <w:p>
            <w:pPr>
              <w:spacing w:after="100" w:before="100"/>
              <w:jc w:val="start"/>
              <w:bidi w:val="1"/>
            </w:pPr>
            <w:r>
              <w:rPr>
                <w:b w:val="0"/>
                <w:sz w:val="21"/>
              </w:rPr>
              <w:t>الزائر</w:t>
            </w:r>
          </w:p>
        </w:tc>
        <w:tc>
          <w:tcPr>
            <w:tcW w:type="dxa" w:w="3360"/>
            <w:vAlign w:val="center"/>
            <w:shd w:fill="FFFFFF"/>
          </w:tcPr>
          <w:p>
            <w:pPr>
              <w:spacing w:after="100" w:before="100"/>
              <w:jc w:val="start"/>
              <w:bidi w:val="1"/>
            </w:pPr>
            <w:r>
              <w:rPr>
                <w:b w:val="0"/>
                <w:sz w:val="21"/>
              </w:rPr>
              <w:t>تصفح المنشور والمصادر والقواعد وإنشاء حساب</w:t>
            </w:r>
          </w:p>
        </w:tc>
        <w:tc>
          <w:tcPr>
            <w:tcW w:type="dxa" w:w="3360"/>
            <w:vAlign w:val="center"/>
            <w:shd w:fill="FFFFFF"/>
          </w:tcPr>
          <w:p>
            <w:pPr>
              <w:spacing w:after="100" w:before="100"/>
              <w:jc w:val="start"/>
              <w:bidi w:val="1"/>
            </w:pPr>
            <w:r>
              <w:rPr>
                <w:b w:val="0"/>
                <w:sz w:val="21"/>
              </w:rPr>
              <w:t>لا نتائج أو اختبارات مقيدة أو تعديل</w:t>
            </w:r>
          </w:p>
        </w:tc>
      </w:tr>
      <w:tr>
        <w:trPr>
          <w:cantSplit/>
        </w:trPr>
        <w:tc>
          <w:tcPr>
            <w:tcW w:type="dxa" w:w="3360"/>
            <w:vAlign w:val="center"/>
            <w:shd w:fill="FFFFFF"/>
          </w:tcPr>
          <w:p>
            <w:pPr>
              <w:spacing w:after="100" w:before="100"/>
              <w:jc w:val="start"/>
              <w:bidi w:val="1"/>
            </w:pPr>
            <w:r>
              <w:rPr>
                <w:b w:val="0"/>
                <w:sz w:val="21"/>
              </w:rPr>
              <w:t>الطالب</w:t>
            </w:r>
          </w:p>
        </w:tc>
        <w:tc>
          <w:tcPr>
            <w:tcW w:type="dxa" w:w="3360"/>
            <w:vAlign w:val="center"/>
            <w:shd w:fill="FFFFFF"/>
          </w:tcPr>
          <w:p>
            <w:pPr>
              <w:spacing w:after="100" w:before="100"/>
              <w:jc w:val="start"/>
              <w:bidi w:val="1"/>
            </w:pPr>
            <w:r>
              <w:rPr>
                <w:b w:val="0"/>
                <w:sz w:val="21"/>
              </w:rPr>
              <w:t>ملفه وتسجيله ودروسه ومحاولاته وتقدمه ومصادره</w:t>
            </w:r>
          </w:p>
        </w:tc>
        <w:tc>
          <w:tcPr>
            <w:tcW w:type="dxa" w:w="3360"/>
            <w:vAlign w:val="center"/>
            <w:shd w:fill="FFFFFF"/>
          </w:tcPr>
          <w:p>
            <w:pPr>
              <w:spacing w:after="100" w:before="100"/>
              <w:jc w:val="start"/>
              <w:bidi w:val="1"/>
            </w:pPr>
            <w:r>
              <w:rPr>
                <w:b w:val="0"/>
                <w:sz w:val="21"/>
              </w:rPr>
              <w:t>بياناته فقط؛ لا تعديل النتائج أو الأسئلة</w:t>
            </w:r>
          </w:p>
        </w:tc>
      </w:tr>
      <w:tr>
        <w:trPr>
          <w:cantSplit/>
        </w:trPr>
        <w:tc>
          <w:tcPr>
            <w:tcW w:type="dxa" w:w="3360"/>
            <w:vAlign w:val="center"/>
            <w:shd w:fill="FFFFFF"/>
          </w:tcPr>
          <w:p>
            <w:pPr>
              <w:spacing w:after="100" w:before="100"/>
              <w:jc w:val="start"/>
              <w:bidi w:val="1"/>
            </w:pPr>
            <w:r>
              <w:rPr>
                <w:b w:val="0"/>
                <w:sz w:val="21"/>
              </w:rPr>
              <w:t>ولي الأمر</w:t>
            </w:r>
          </w:p>
        </w:tc>
        <w:tc>
          <w:tcPr>
            <w:tcW w:type="dxa" w:w="3360"/>
            <w:vAlign w:val="center"/>
            <w:shd w:fill="FFFFFF"/>
          </w:tcPr>
          <w:p>
            <w:pPr>
              <w:spacing w:after="100" w:before="100"/>
              <w:jc w:val="start"/>
              <w:bidi w:val="1"/>
            </w:pPr>
            <w:r>
              <w:rPr>
                <w:b w:val="0"/>
                <w:sz w:val="21"/>
              </w:rPr>
              <w:t>الطلاب المرتبطون به والنتائج والتقدم والإشعارات</w:t>
            </w:r>
          </w:p>
        </w:tc>
        <w:tc>
          <w:tcPr>
            <w:tcW w:type="dxa" w:w="3360"/>
            <w:vAlign w:val="center"/>
            <w:shd w:fill="FFFFFF"/>
          </w:tcPr>
          <w:p>
            <w:pPr>
              <w:spacing w:after="100" w:before="100"/>
              <w:jc w:val="start"/>
              <w:bidi w:val="1"/>
            </w:pPr>
            <w:r>
              <w:rPr>
                <w:b w:val="0"/>
                <w:sz w:val="21"/>
              </w:rPr>
              <w:t>علاقة متحققة؛ لا بيانات طلاب آخرين</w:t>
            </w:r>
          </w:p>
        </w:tc>
      </w:tr>
      <w:tr>
        <w:trPr>
          <w:cantSplit/>
        </w:trPr>
        <w:tc>
          <w:tcPr>
            <w:tcW w:type="dxa" w:w="3360"/>
            <w:vAlign w:val="center"/>
            <w:shd w:fill="FFFFFF"/>
          </w:tcPr>
          <w:p>
            <w:pPr>
              <w:spacing w:after="100" w:before="100"/>
              <w:jc w:val="start"/>
              <w:bidi w:val="1"/>
            </w:pPr>
            <w:r>
              <w:rPr>
                <w:b w:val="0"/>
                <w:sz w:val="21"/>
              </w:rPr>
              <w:t>المعلم</w:t>
            </w:r>
          </w:p>
        </w:tc>
        <w:tc>
          <w:tcPr>
            <w:tcW w:type="dxa" w:w="3360"/>
            <w:vAlign w:val="center"/>
            <w:shd w:fill="FFFFFF"/>
          </w:tcPr>
          <w:p>
            <w:pPr>
              <w:spacing w:after="100" w:before="100"/>
              <w:jc w:val="start"/>
              <w:bidi w:val="1"/>
            </w:pPr>
            <w:r>
              <w:rPr>
                <w:b w:val="0"/>
                <w:sz w:val="21"/>
              </w:rPr>
              <w:t>محتوى وأسئلة وتدريب وتقارير ضمن نطاقه</w:t>
            </w:r>
          </w:p>
        </w:tc>
        <w:tc>
          <w:tcPr>
            <w:tcW w:type="dxa" w:w="3360"/>
            <w:vAlign w:val="center"/>
            <w:shd w:fill="FFFFFF"/>
          </w:tcPr>
          <w:p>
            <w:pPr>
              <w:spacing w:after="100" w:before="100"/>
              <w:jc w:val="start"/>
              <w:bidi w:val="1"/>
            </w:pPr>
            <w:r>
              <w:rPr>
                <w:b w:val="0"/>
                <w:sz w:val="21"/>
              </w:rPr>
              <w:t>لا تغيير قواعد أو نتائج رسمية</w:t>
            </w:r>
          </w:p>
        </w:tc>
      </w:tr>
      <w:tr>
        <w:trPr>
          <w:cantSplit/>
        </w:trPr>
        <w:tc>
          <w:tcPr>
            <w:tcW w:type="dxa" w:w="3360"/>
            <w:vAlign w:val="center"/>
            <w:shd w:fill="FFFFFF"/>
          </w:tcPr>
          <w:p>
            <w:pPr>
              <w:spacing w:after="100" w:before="100"/>
              <w:jc w:val="start"/>
              <w:bidi w:val="1"/>
            </w:pPr>
            <w:r>
              <w:rPr>
                <w:b w:val="0"/>
                <w:sz w:val="21"/>
              </w:rPr>
              <w:t>مدير المدرسة</w:t>
            </w:r>
          </w:p>
        </w:tc>
        <w:tc>
          <w:tcPr>
            <w:tcW w:type="dxa" w:w="3360"/>
            <w:vAlign w:val="center"/>
            <w:shd w:fill="FFFFFF"/>
          </w:tcPr>
          <w:p>
            <w:pPr>
              <w:spacing w:after="100" w:before="100"/>
              <w:jc w:val="start"/>
              <w:bidi w:val="1"/>
            </w:pPr>
            <w:r>
              <w:rPr>
                <w:b w:val="0"/>
                <w:sz w:val="21"/>
              </w:rPr>
              <w:t>طلاب ومعلمو وتقارير مدرسته وإعلانات داخلية</w:t>
            </w:r>
          </w:p>
        </w:tc>
        <w:tc>
          <w:tcPr>
            <w:tcW w:type="dxa" w:w="3360"/>
            <w:vAlign w:val="center"/>
            <w:shd w:fill="FFFFFF"/>
          </w:tcPr>
          <w:p>
            <w:pPr>
              <w:spacing w:after="100" w:before="100"/>
              <w:jc w:val="start"/>
              <w:bidi w:val="1"/>
            </w:pPr>
            <w:r>
              <w:rPr>
                <w:b w:val="0"/>
                <w:sz w:val="21"/>
              </w:rPr>
              <w:t>لا مدارس أخرى أو منهج رسمي</w:t>
            </w:r>
          </w:p>
        </w:tc>
      </w:tr>
      <w:tr>
        <w:trPr>
          <w:cantSplit/>
        </w:trPr>
        <w:tc>
          <w:tcPr>
            <w:tcW w:type="dxa" w:w="3360"/>
            <w:vAlign w:val="center"/>
            <w:shd w:fill="FFFFFF"/>
          </w:tcPr>
          <w:p>
            <w:pPr>
              <w:spacing w:after="100" w:before="100"/>
              <w:jc w:val="start"/>
              <w:bidi w:val="1"/>
            </w:pPr>
            <w:r>
              <w:rPr>
                <w:b w:val="0"/>
                <w:sz w:val="21"/>
              </w:rPr>
              <w:t>محرر المحتوى</w:t>
            </w:r>
          </w:p>
        </w:tc>
        <w:tc>
          <w:tcPr>
            <w:tcW w:type="dxa" w:w="3360"/>
            <w:vAlign w:val="center"/>
            <w:shd w:fill="FFFFFF"/>
          </w:tcPr>
          <w:p>
            <w:pPr>
              <w:spacing w:after="100" w:before="100"/>
              <w:jc w:val="start"/>
              <w:bidi w:val="1"/>
            </w:pPr>
            <w:r>
              <w:rPr>
                <w:b w:val="0"/>
                <w:sz w:val="21"/>
              </w:rPr>
              <w:t>إدخال المحتوى والترجمة والملفات والأسئلة وإرسال للمراجعة</w:t>
            </w:r>
          </w:p>
        </w:tc>
        <w:tc>
          <w:tcPr>
            <w:tcW w:type="dxa" w:w="3360"/>
            <w:vAlign w:val="center"/>
            <w:shd w:fill="FFFFFF"/>
          </w:tcPr>
          <w:p>
            <w:pPr>
              <w:spacing w:after="100" w:before="100"/>
              <w:jc w:val="start"/>
              <w:bidi w:val="1"/>
            </w:pPr>
            <w:r>
              <w:rPr>
                <w:b w:val="0"/>
                <w:sz w:val="21"/>
              </w:rPr>
              <w:t>لا نشر رسمي أو تعديل نتيجة</w:t>
            </w:r>
          </w:p>
        </w:tc>
      </w:tr>
      <w:tr>
        <w:trPr>
          <w:cantSplit/>
        </w:trPr>
        <w:tc>
          <w:tcPr>
            <w:tcW w:type="dxa" w:w="3360"/>
            <w:vAlign w:val="center"/>
            <w:shd w:fill="FFFFFF"/>
          </w:tcPr>
          <w:p>
            <w:pPr>
              <w:spacing w:after="100" w:before="100"/>
              <w:jc w:val="start"/>
              <w:bidi w:val="1"/>
            </w:pPr>
            <w:r>
              <w:rPr>
                <w:b w:val="0"/>
                <w:sz w:val="21"/>
              </w:rPr>
              <w:t>مراجع المحتوى</w:t>
            </w:r>
          </w:p>
        </w:tc>
        <w:tc>
          <w:tcPr>
            <w:tcW w:type="dxa" w:w="3360"/>
            <w:vAlign w:val="center"/>
            <w:shd w:fill="FFFFFF"/>
          </w:tcPr>
          <w:p>
            <w:pPr>
              <w:spacing w:after="100" w:before="100"/>
              <w:jc w:val="start"/>
              <w:bidi w:val="1"/>
            </w:pPr>
            <w:r>
              <w:rPr>
                <w:b w:val="0"/>
                <w:sz w:val="21"/>
              </w:rPr>
              <w:t>مراجعة علمية ولغوية ومصادر واعتماد أو رفض</w:t>
            </w:r>
          </w:p>
        </w:tc>
        <w:tc>
          <w:tcPr>
            <w:tcW w:type="dxa" w:w="3360"/>
            <w:vAlign w:val="center"/>
            <w:shd w:fill="FFFFFF"/>
          </w:tcPr>
          <w:p>
            <w:pPr>
              <w:spacing w:after="100" w:before="100"/>
              <w:jc w:val="start"/>
              <w:bidi w:val="1"/>
            </w:pPr>
            <w:r>
              <w:rPr>
                <w:b w:val="0"/>
                <w:sz w:val="21"/>
              </w:rPr>
              <w:t>الاعتماد مسجل؛ لا يتجاوز نطاق دوره</w:t>
            </w:r>
          </w:p>
        </w:tc>
      </w:tr>
      <w:tr>
        <w:trPr>
          <w:cantSplit/>
        </w:trPr>
        <w:tc>
          <w:tcPr>
            <w:tcW w:type="dxa" w:w="3360"/>
            <w:vAlign w:val="center"/>
            <w:shd w:fill="FFFFFF"/>
          </w:tcPr>
          <w:p>
            <w:pPr>
              <w:spacing w:after="100" w:before="100"/>
              <w:jc w:val="start"/>
              <w:bidi w:val="1"/>
            </w:pPr>
            <w:r>
              <w:rPr>
                <w:b w:val="0"/>
                <w:sz w:val="21"/>
              </w:rPr>
              <w:t>مدير المسابقة</w:t>
            </w:r>
          </w:p>
        </w:tc>
        <w:tc>
          <w:tcPr>
            <w:tcW w:type="dxa" w:w="3360"/>
            <w:vAlign w:val="center"/>
            <w:shd w:fill="FFFFFF"/>
          </w:tcPr>
          <w:p>
            <w:pPr>
              <w:spacing w:after="100" w:before="100"/>
              <w:jc w:val="start"/>
              <w:bidi w:val="1"/>
            </w:pPr>
            <w:r>
              <w:rPr>
                <w:b w:val="0"/>
                <w:sz w:val="21"/>
              </w:rPr>
              <w:t>التسجيل والجولات والمواعيد والاختبارات والنتائج المعتمدة</w:t>
            </w:r>
          </w:p>
        </w:tc>
        <w:tc>
          <w:tcPr>
            <w:tcW w:type="dxa" w:w="3360"/>
            <w:vAlign w:val="center"/>
            <w:shd w:fill="FFFFFF"/>
          </w:tcPr>
          <w:p>
            <w:pPr>
              <w:spacing w:after="100" w:before="100"/>
              <w:jc w:val="start"/>
              <w:bidi w:val="1"/>
            </w:pPr>
            <w:r>
              <w:rPr>
                <w:b w:val="0"/>
                <w:sz w:val="21"/>
              </w:rPr>
              <w:t>تصحيح النتيجة بسبب موثق وسجل تدقيق</w:t>
            </w:r>
          </w:p>
        </w:tc>
      </w:tr>
      <w:tr>
        <w:trPr>
          <w:cantSplit/>
        </w:trPr>
        <w:tc>
          <w:tcPr>
            <w:tcW w:type="dxa" w:w="3360"/>
            <w:vAlign w:val="center"/>
            <w:shd w:fill="FFFFFF"/>
          </w:tcPr>
          <w:p>
            <w:pPr>
              <w:spacing w:after="100" w:before="100"/>
              <w:jc w:val="start"/>
              <w:bidi w:val="1"/>
            </w:pPr>
            <w:r>
              <w:rPr>
                <w:b w:val="0"/>
                <w:sz w:val="21"/>
              </w:rPr>
              <w:t>مدير النظام</w:t>
            </w:r>
          </w:p>
        </w:tc>
        <w:tc>
          <w:tcPr>
            <w:tcW w:type="dxa" w:w="3360"/>
            <w:vAlign w:val="center"/>
            <w:shd w:fill="FFFFFF"/>
          </w:tcPr>
          <w:p>
            <w:pPr>
              <w:spacing w:after="100" w:before="100"/>
              <w:jc w:val="start"/>
              <w:bidi w:val="1"/>
            </w:pPr>
            <w:r>
              <w:rPr>
                <w:b w:val="0"/>
                <w:sz w:val="21"/>
              </w:rPr>
              <w:t>الأدوار والإعدادات والإصدارات والتكامل والنسخ والسجلات</w:t>
            </w:r>
          </w:p>
        </w:tc>
        <w:tc>
          <w:tcPr>
            <w:tcW w:type="dxa" w:w="3360"/>
            <w:vAlign w:val="center"/>
            <w:shd w:fill="FFFFFF"/>
          </w:tcPr>
          <w:p>
            <w:pPr>
              <w:spacing w:after="100" w:before="100"/>
              <w:jc w:val="start"/>
              <w:bidi w:val="1"/>
            </w:pPr>
            <w:r>
              <w:rPr>
                <w:b w:val="0"/>
                <w:sz w:val="21"/>
              </w:rPr>
              <w:t>صلاحيات حساسة مسجلة ومحمية</w:t>
            </w:r>
          </w:p>
        </w:tc>
      </w:tr>
    </w:tbl>
    <w:p>
      <w:pPr>
        <w:jc w:val="left"/>
        <w:bidi w:val="0"/>
      </w:pPr>
    </w:p>
    <w:p>
      <w:pPr>
        <w:pStyle w:val="Heading1"/>
        <w:jc w:val="start"/>
        <w:bidi w:val="1"/>
      </w:pPr>
      <w:r>
        <w:rPr>
          <w:rFonts w:ascii="Arial" w:hAnsi="Arial"/>
          <w:color w:val="000000"/>
          <w:rtl w:val="1"/>
        </w:rPr>
        <w:t>7 نقاط التكامل</w:t>
      </w:r>
    </w:p>
    <w:p>
      <w:pPr>
        <w:pStyle w:val="Heading2"/>
        <w:jc w:val="start"/>
        <w:bidi w:val="1"/>
      </w:pPr>
      <w:r>
        <w:rPr>
          <w:rFonts w:ascii="Arial" w:hAnsi="Arial"/>
          <w:color w:val="000000"/>
          <w:rtl w:val="1"/>
        </w:rPr>
        <w:t>البريد الإلكتروني</w:t>
      </w:r>
    </w:p>
    <w:p>
      <w:pPr>
        <w:jc w:val="start"/>
        <w:bidi w:val="1"/>
      </w:pPr>
      <w:r>
        <w:rPr>
          <w:rFonts w:ascii="Arial" w:hAnsi="Arial"/>
          <w:color w:val="000000"/>
          <w:rtl w:val="1"/>
        </w:rPr>
        <w:t>التفعيل والاستعادة والتأكيد والمواعيد والنتائج والإعلانات باللغة المختارة؛ حفظ حالة الإرسال وإعادة المحاولة وعدم تضمين أسرار.</w:t>
      </w:r>
    </w:p>
    <w:p>
      <w:pPr>
        <w:pStyle w:val="Heading2"/>
        <w:jc w:val="start"/>
        <w:bidi w:val="1"/>
      </w:pPr>
      <w:r>
        <w:rPr>
          <w:rFonts w:ascii="Arial" w:hAnsi="Arial"/>
          <w:color w:val="000000"/>
          <w:rtl w:val="1"/>
        </w:rPr>
        <w:t>الرسائل النصية وWhatsApp</w:t>
      </w:r>
    </w:p>
    <w:p>
      <w:pPr>
        <w:jc w:val="start"/>
        <w:bidi w:val="1"/>
      </w:pPr>
      <w:r>
        <w:rPr>
          <w:rFonts w:ascii="Arial" w:hAnsi="Arial"/>
          <w:color w:val="000000"/>
          <w:rtl w:val="1"/>
        </w:rPr>
        <w:t>تأكيد وتذكير وتنبيه ولي الأمر؛ تفعيل بموافقة الجهة المالكة وموافقة المستخدم، مع إمكانية تعطيل التكامل وسجل إرسال.</w:t>
      </w:r>
    </w:p>
    <w:p>
      <w:pPr>
        <w:pStyle w:val="Heading2"/>
        <w:jc w:val="start"/>
        <w:bidi w:val="1"/>
      </w:pPr>
      <w:r>
        <w:rPr>
          <w:rFonts w:ascii="Arial" w:hAnsi="Arial"/>
          <w:color w:val="000000"/>
          <w:rtl w:val="1"/>
        </w:rPr>
        <w:t>الدفع</w:t>
      </w:r>
    </w:p>
    <w:p>
      <w:pPr>
        <w:jc w:val="start"/>
        <w:bidi w:val="1"/>
      </w:pPr>
      <w:r>
        <w:rPr>
          <w:rFonts w:ascii="Arial" w:hAnsi="Arial"/>
          <w:color w:val="000000"/>
          <w:rtl w:val="1"/>
        </w:rPr>
        <w:t>رقم العملية والمبلغ والعملة ومرجع المزود والتسجيل والوقت والحالة؛ التأكيد من webhook موثق على الخادم، ومنع معالجة الحدث المكرر، وتسجيل الفشل والاسترداد؛ لا تخزين بيانات البطاقة.</w:t>
      </w:r>
    </w:p>
    <w:p>
      <w:pPr>
        <w:pStyle w:val="Heading2"/>
        <w:jc w:val="start"/>
        <w:bidi w:val="1"/>
      </w:pPr>
      <w:r>
        <w:rPr>
          <w:rFonts w:ascii="Arial" w:hAnsi="Arial"/>
          <w:color w:val="000000"/>
          <w:rtl w:val="1"/>
        </w:rPr>
        <w:t>التخزين السحابي</w:t>
      </w:r>
    </w:p>
    <w:p>
      <w:pPr>
        <w:jc w:val="start"/>
        <w:bidi w:val="1"/>
      </w:pPr>
      <w:r>
        <w:rPr>
          <w:rFonts w:ascii="Arial" w:hAnsi="Arial"/>
          <w:color w:val="000000"/>
          <w:rtl w:val="1"/>
        </w:rPr>
        <w:t>ملفات الأوراق والدروس والصور والفيديو والتقارير حسب الصلاحية؛ روابط مؤقتة قابلة للإلغاء، مالك ملف، قائمة أنواع وأحجام مسموحة وفحص الملفات.</w:t>
      </w:r>
    </w:p>
    <w:p>
      <w:pPr>
        <w:pStyle w:val="Heading2"/>
        <w:jc w:val="start"/>
        <w:bidi w:val="1"/>
      </w:pPr>
      <w:r>
        <w:rPr>
          <w:rFonts w:ascii="Arial" w:hAnsi="Arial"/>
          <w:color w:val="000000"/>
          <w:rtl w:val="1"/>
        </w:rPr>
        <w:t>التحليلات</w:t>
      </w:r>
    </w:p>
    <w:p>
      <w:pPr>
        <w:jc w:val="start"/>
        <w:bidi w:val="1"/>
      </w:pPr>
      <w:r>
        <w:rPr>
          <w:rFonts w:ascii="Arial" w:hAnsi="Arial"/>
          <w:color w:val="000000"/>
          <w:rtl w:val="1"/>
        </w:rPr>
        <w:t>قياس الزيارات والتعلم والاختبارات دون إرسال بيانات شخصية غير لازمة؛ فصلها عن مصدر النتائج الرسمية.</w:t>
      </w:r>
    </w:p>
    <w:p>
      <w:pPr>
        <w:pStyle w:val="Heading2"/>
        <w:jc w:val="start"/>
        <w:bidi w:val="1"/>
      </w:pPr>
      <w:r>
        <w:rPr>
          <w:rFonts w:ascii="Arial" w:hAnsi="Arial"/>
          <w:color w:val="000000"/>
          <w:rtl w:val="1"/>
        </w:rPr>
        <w:t>الذكاء الاصطناعي</w:t>
      </w:r>
    </w:p>
    <w:p>
      <w:pPr>
        <w:jc w:val="start"/>
        <w:bidi w:val="1"/>
      </w:pPr>
      <w:r>
        <w:rPr>
          <w:rFonts w:ascii="Arial" w:hAnsi="Arial"/>
          <w:color w:val="000000"/>
          <w:rtl w:val="1"/>
        </w:rPr>
        <w:t>محتوى معتمد ومراجع للمصادر، سجل وحدود استخدام وتكلفة وإيقاف؛ لا تمكين أثناء اختبار رسمي أو كشف أسئلة سرية.</w:t>
      </w:r>
    </w:p>
    <w:p>
      <w:pPr>
        <w:pStyle w:val="Heading2"/>
        <w:jc w:val="start"/>
        <w:bidi w:val="1"/>
      </w:pPr>
      <w:r>
        <w:rPr>
          <w:rFonts w:ascii="Arial" w:hAnsi="Arial"/>
          <w:color w:val="000000"/>
          <w:rtl w:val="1"/>
        </w:rPr>
        <w:t>الموقع والمنصة العالميان</w:t>
      </w:r>
    </w:p>
    <w:p>
      <w:pPr>
        <w:jc w:val="start"/>
        <w:bidi w:val="1"/>
      </w:pPr>
      <w:r>
        <w:rPr>
          <w:rFonts w:ascii="Arial" w:hAnsi="Arial"/>
          <w:color w:val="000000"/>
          <w:rtl w:val="1"/>
        </w:rPr>
        <w:t>استيراد منظم أو إدخال يدوي مع المصدر والإصدار والمراجعة؛ لا نشر آلي من سحب الموقع. التكامل والهوية ورفع النتائج وتزامن المستخدمين تعتمد على واجهة أو تصريح موثق؛ عند غيابه يستخدم رابط المنصة الرسمية.</w:t>
      </w:r>
    </w:p>
    <w:p>
      <w:pPr>
        <w:pStyle w:val="Heading1"/>
        <w:jc w:val="start"/>
        <w:bidi w:val="1"/>
      </w:pPr>
      <w:r>
        <w:rPr>
          <w:rFonts w:ascii="Arial" w:hAnsi="Arial"/>
          <w:color w:val="000000"/>
          <w:rtl w:val="1"/>
        </w:rPr>
        <w:t>8 سير اعتماد المحتوى</w:t>
      </w:r>
    </w:p>
    <w:p>
      <w:pPr>
        <w:jc w:val="start"/>
        <w:bidi w:val="1"/>
      </w:pPr>
      <w:r>
        <w:rPr>
          <w:rFonts w:ascii="Arial" w:hAnsi="Arial"/>
          <w:color w:val="000000"/>
          <w:rtl w:val="1"/>
        </w:rPr>
        <w:t>الرسمي: إنشاء ← مصدر وإصدار ← ترجمة عربية ← مراجعة علمية ← مراجعة لغوية ← اعتماد ← نشر. التدريبي: إنشاء ووسم محلي ← ربط بالموضوع الرسمي ← مراجعة علمية ولغوية ← اعتماد ← نشر بالوسم التدريبي.</w:t>
      </w:r>
    </w:p>
    <w:p>
      <w:pPr>
        <w:jc w:val="start"/>
        <w:bidi w:val="1"/>
      </w:pPr>
      <w:r>
        <w:rPr>
          <w:rFonts w:ascii="Arial" w:hAnsi="Arial"/>
          <w:color w:val="000000"/>
          <w:rtl w:val="1"/>
        </w:rPr>
        <w:t>• كل تغيير بعد الاعتماد يعيد نسخة المحتوى إلى المراجعة؛ لا يُعدّل المنشور بصمت.</w:t>
      </w:r>
    </w:p>
    <w:p>
      <w:pPr>
        <w:jc w:val="start"/>
        <w:bidi w:val="1"/>
      </w:pPr>
      <w:r>
        <w:rPr>
          <w:rFonts w:ascii="Arial" w:hAnsi="Arial"/>
          <w:color w:val="000000"/>
          <w:rtl w:val="1"/>
        </w:rPr>
        <w:t>• كل عنصر له مصدر، ومؤلف عند كونه تدريبًا محليًا، ومراجع وآخر تعديل وسجل تغييرات.</w:t>
      </w:r>
    </w:p>
    <w:p>
      <w:pPr>
        <w:jc w:val="start"/>
        <w:bidi w:val="1"/>
      </w:pPr>
      <w:r>
        <w:rPr>
          <w:rFonts w:ascii="Arial" w:hAnsi="Arial"/>
          <w:color w:val="000000"/>
          <w:rtl w:val="1"/>
        </w:rPr>
        <w:t>• استيراد إصدار جديد يقارن بالقديم؛ تعتمد التغييرات منفصلة وتحفظ النسخة السابقة.</w:t>
      </w:r>
    </w:p>
    <w:p>
      <w:pPr>
        <w:pStyle w:val="Heading1"/>
        <w:jc w:val="start"/>
        <w:bidi w:val="1"/>
      </w:pPr>
      <w:r>
        <w:rPr>
          <w:rFonts w:ascii="Arial" w:hAnsi="Arial"/>
          <w:color w:val="000000"/>
          <w:rtl w:val="1"/>
        </w:rPr>
        <w:t>9 قواعد التحقق من البيانات</w:t>
      </w:r>
    </w:p>
    <w:tbl>
      <w:tblPr>
        <w:tblW w:type="auto" w:w="0"/>
        <w:jc w:val="center"/>
        <w:tblLayout w:type="fixed"/>
        <w:tblLook w:firstColumn="1" w:firstRow="1" w:lastColumn="0" w:lastRow="0" w:noHBand="0" w:noVBand="1" w:val="04A0"/>
        <w:bidiVisual w:val="1"/>
        <w:tblBorders>
          <w:top w:val="single" w:sz="4" w:color="D9D9D9"/>
          <w:left w:val="single" w:sz="4" w:color="D9D9D9"/>
          <w:bottom w:val="single" w:sz="4" w:color="D9D9D9"/>
          <w:right w:val="single" w:sz="4" w:color="D9D9D9"/>
          <w:insideH w:val="single" w:sz="4" w:color="D9D9D9"/>
          <w:insideV w:val="single" w:sz="4" w:color="D9D9D9"/>
        </w:tblBorders>
      </w:tblPr>
      <w:tblGrid>
        <w:gridCol w:w="3360"/>
        <w:gridCol w:w="3360"/>
        <w:gridCol w:w="3360"/>
      </w:tblGrid>
      <w:tr>
        <w:trPr>
          <w:tblHeader/>
          <w:cantSplit/>
        </w:trPr>
        <w:tc>
          <w:tcPr>
            <w:tcW w:type="dxa" w:w="3360"/>
            <w:vAlign w:val="center"/>
            <w:shd w:fill="E5EDF3"/>
          </w:tcPr>
          <w:p>
            <w:pPr>
              <w:spacing w:after="100" w:before="100"/>
              <w:jc w:val="start"/>
              <w:bidi w:val="1"/>
            </w:pPr>
            <w:r>
              <w:rPr>
                <w:b/>
                <w:sz w:val="21"/>
              </w:rPr>
              <w:t>المادة</w:t>
            </w:r>
          </w:p>
        </w:tc>
        <w:tc>
          <w:tcPr>
            <w:tcW w:type="dxa" w:w="3360"/>
            <w:vAlign w:val="center"/>
            <w:shd w:fill="E5EDF3"/>
          </w:tcPr>
          <w:p>
            <w:pPr>
              <w:spacing w:after="100" w:before="100"/>
              <w:jc w:val="start"/>
              <w:bidi w:val="1"/>
            </w:pPr>
            <w:r>
              <w:rPr>
                <w:b/>
                <w:sz w:val="21"/>
              </w:rPr>
              <w:t>الفئات المستهدفة</w:t>
            </w:r>
          </w:p>
        </w:tc>
        <w:tc>
          <w:tcPr>
            <w:tcW w:type="dxa" w:w="3360"/>
            <w:vAlign w:val="center"/>
            <w:shd w:fill="E5EDF3"/>
          </w:tcPr>
          <w:p>
            <w:pPr>
              <w:spacing w:after="100" w:before="100"/>
              <w:jc w:val="start"/>
              <w:bidi w:val="1"/>
            </w:pPr>
            <w:r>
              <w:rPr>
                <w:b/>
                <w:sz w:val="21"/>
              </w:rPr>
              <w:t>الصفوف</w:t>
            </w:r>
          </w:p>
        </w:tc>
      </w:tr>
      <w:tr>
        <w:trPr>
          <w:cantSplit/>
        </w:trPr>
        <w:tc>
          <w:tcPr>
            <w:tcW w:type="dxa" w:w="3360"/>
            <w:vAlign w:val="center"/>
            <w:shd w:fill="FFFFFF"/>
          </w:tcPr>
          <w:p>
            <w:pPr>
              <w:spacing w:after="100" w:before="100"/>
              <w:jc w:val="start"/>
              <w:bidi w:val="1"/>
            </w:pPr>
            <w:r>
              <w:rPr>
                <w:b w:val="0"/>
                <w:sz w:val="21"/>
              </w:rPr>
              <w:t>العلوم الطبيعية</w:t>
            </w:r>
          </w:p>
        </w:tc>
        <w:tc>
          <w:tcPr>
            <w:tcW w:type="dxa" w:w="3360"/>
            <w:vAlign w:val="center"/>
            <w:shd w:fill="FFFFFF"/>
          </w:tcPr>
          <w:p>
            <w:pPr>
              <w:spacing w:after="100" w:before="100"/>
              <w:jc w:val="start"/>
              <w:bidi w:val="1"/>
            </w:pPr>
            <w:r>
              <w:rPr>
                <w:b w:val="0"/>
                <w:sz w:val="21"/>
              </w:rPr>
              <w:t>1، 2، 3، 4، 5</w:t>
            </w:r>
          </w:p>
        </w:tc>
        <w:tc>
          <w:tcPr>
            <w:tcW w:type="dxa" w:w="3360"/>
            <w:vAlign w:val="center"/>
            <w:shd w:fill="FFFFFF"/>
          </w:tcPr>
          <w:p>
            <w:pPr>
              <w:spacing w:after="100" w:before="100"/>
              <w:jc w:val="start"/>
              <w:bidi w:val="1"/>
            </w:pPr>
            <w:r>
              <w:rPr>
                <w:b w:val="0"/>
                <w:sz w:val="21"/>
              </w:rPr>
              <w:t>3–4، 5–6، 7–8، 9–10، 11–12</w:t>
            </w:r>
          </w:p>
        </w:tc>
      </w:tr>
      <w:tr>
        <w:trPr>
          <w:cantSplit/>
        </w:trPr>
        <w:tc>
          <w:tcPr>
            <w:tcW w:type="dxa" w:w="3360"/>
            <w:vAlign w:val="center"/>
            <w:shd w:fill="FFFFFF"/>
          </w:tcPr>
          <w:p>
            <w:pPr>
              <w:spacing w:after="100" w:before="100"/>
              <w:jc w:val="start"/>
              <w:bidi w:val="1"/>
            </w:pPr>
            <w:r>
              <w:rPr>
                <w:b w:val="0"/>
                <w:sz w:val="21"/>
              </w:rPr>
              <w:t>الرياضيات</w:t>
            </w:r>
          </w:p>
        </w:tc>
        <w:tc>
          <w:tcPr>
            <w:tcW w:type="dxa" w:w="3360"/>
            <w:vAlign w:val="center"/>
            <w:shd w:fill="FFFFFF"/>
          </w:tcPr>
          <w:p>
            <w:pPr>
              <w:spacing w:after="100" w:before="100"/>
              <w:jc w:val="start"/>
              <w:bidi w:val="1"/>
            </w:pPr>
            <w:r>
              <w:rPr>
                <w:b w:val="0"/>
                <w:sz w:val="21"/>
              </w:rPr>
              <w:t>1، 2، 3، 4، 5</w:t>
            </w:r>
          </w:p>
        </w:tc>
        <w:tc>
          <w:tcPr>
            <w:tcW w:type="dxa" w:w="3360"/>
            <w:vAlign w:val="center"/>
            <w:shd w:fill="FFFFFF"/>
          </w:tcPr>
          <w:p>
            <w:pPr>
              <w:spacing w:after="100" w:before="100"/>
              <w:jc w:val="start"/>
              <w:bidi w:val="1"/>
            </w:pPr>
            <w:r>
              <w:rPr>
                <w:b w:val="0"/>
                <w:sz w:val="21"/>
              </w:rPr>
              <w:t>3–4، 5–6، 7–8، 9–10، 11–12</w:t>
            </w:r>
          </w:p>
        </w:tc>
      </w:tr>
      <w:tr>
        <w:trPr>
          <w:cantSplit/>
        </w:trPr>
        <w:tc>
          <w:tcPr>
            <w:tcW w:type="dxa" w:w="3360"/>
            <w:vAlign w:val="center"/>
            <w:shd w:fill="FFFFFF"/>
          </w:tcPr>
          <w:p>
            <w:pPr>
              <w:bidi w:val="1"/>
              <w:jc w:val="start"/>
            </w:pPr>
            <w:r>
              <w:rPr>
                <w:rFonts w:ascii="Arial" w:hAnsi="Arial"/>
                <w:color w:val="000000"/>
                <w:rtl w:val="1"/>
              </w:rPr>
              <w:t>الفيزياء</w:t>
            </w:r>
          </w:p>
        </w:tc>
        <w:tc>
          <w:tcPr>
            <w:tcW w:type="dxa" w:w="3360"/>
            <w:vAlign w:val="center"/>
            <w:shd w:fill="FFFFFF"/>
          </w:tcPr>
          <w:p>
            <w:pPr>
              <w:spacing w:after="100" w:before="100"/>
              <w:jc w:val="start"/>
              <w:bidi w:val="1"/>
            </w:pPr>
            <w:r>
              <w:rPr>
                <w:rFonts w:ascii="Arial" w:hAnsi="Arial"/>
                <w:b w:val="0"/>
                <w:color w:val="000000"/>
                <w:sz w:val="21"/>
                <w:rtl w:val="1"/>
              </w:rPr>
              <w:t>1، 2، 3</w:t>
            </w:r>
          </w:p>
        </w:tc>
        <w:tc>
          <w:tcPr>
            <w:tcW w:type="dxa" w:w="3360"/>
            <w:vAlign w:val="center"/>
            <w:shd w:fill="FFFFFF"/>
          </w:tcPr>
          <w:p>
            <w:pPr>
              <w:spacing w:after="100" w:before="100"/>
              <w:jc w:val="start"/>
              <w:bidi w:val="1"/>
            </w:pPr>
            <w:r>
              <w:rPr>
                <w:rFonts w:ascii="Arial" w:hAnsi="Arial"/>
                <w:b w:val="0"/>
                <w:color w:val="000000"/>
                <w:sz w:val="21"/>
                <w:rtl w:val="1"/>
              </w:rPr>
              <w:t>7–8، 9–10، 11–12</w:t>
            </w:r>
          </w:p>
        </w:tc>
      </w:tr>
      <w:tr>
        <w:tc>
          <w:tcPr>
            <w:tcW w:type="dxa" w:w="3360"/>
          </w:tcPr>
          <w:p>
            <w:pPr>
              <w:bidi w:val="1"/>
              <w:jc w:val="start"/>
            </w:pPr>
            <w:r>
              <w:rPr>
                <w:rFonts w:ascii="Arial" w:hAnsi="Arial"/>
                <w:color w:val="000000"/>
                <w:rtl w:val="1"/>
              </w:rPr>
              <w:t>الفلك</w:t>
            </w:r>
          </w:p>
        </w:tc>
        <w:tc>
          <w:tcPr>
            <w:tcW w:type="dxa" w:w="3360"/>
          </w:tcPr>
          <w:p>
            <w:pPr>
              <w:bidi w:val="1"/>
              <w:jc w:val="start"/>
            </w:pPr>
            <w:r>
              <w:rPr>
                <w:rFonts w:ascii="Arial" w:hAnsi="Arial"/>
                <w:color w:val="000000"/>
                <w:rtl w:val="1"/>
              </w:rPr>
              <w:t>1، 2، 3</w:t>
            </w:r>
          </w:p>
        </w:tc>
        <w:tc>
          <w:tcPr>
            <w:tcW w:type="dxa" w:w="3360"/>
          </w:tcPr>
          <w:p>
            <w:pPr>
              <w:bidi w:val="1"/>
              <w:jc w:val="start"/>
            </w:pPr>
            <w:r>
              <w:rPr>
                <w:rFonts w:ascii="Arial" w:hAnsi="Arial"/>
                <w:color w:val="000000"/>
                <w:rtl w:val="1"/>
              </w:rPr>
              <w:t>7–8، 9–10، 11–12</w:t>
            </w:r>
          </w:p>
        </w:tc>
      </w:tr>
    </w:tbl>
    <w:p>
      <w:pPr>
        <w:jc w:val="left"/>
        <w:bidi w:val="0"/>
      </w:pPr>
    </w:p>
    <w:p>
      <w:pPr>
        <w:jc w:val="start"/>
        <w:bidi w:val="1"/>
      </w:pPr>
      <w:r>
        <w:rPr>
          <w:rFonts w:ascii="Arial" w:hAnsi="Arial"/>
          <w:color w:val="000000"/>
          <w:rtl w:val="1"/>
        </w:rPr>
        <w:t>خريطة المنهج التي تحققنا منها: العلوم الطبيعية والرياضيات خمس فئات لكل مادة؛ الفيزياء والفلك ثلاث فئات لكل مادة، وهما مادتان مستقلتان في المصدر الحالي. تخزن الخريطة حسب المادة والإصدار.</w:t>
      </w:r>
    </w:p>
    <w:p>
      <w:pPr>
        <w:jc w:val="start"/>
        <w:bidi w:val="1"/>
      </w:pPr>
      <w:r>
        <w:rPr>
          <w:rFonts w:ascii="Arial" w:hAnsi="Arial"/>
          <w:color w:val="000000"/>
          <w:rtl w:val="1"/>
        </w:rPr>
        <w:t>• كل موضوع مرتبط بوحدة، والوحدة بفئة، والفئة بمادة وإصدار؛ لا نشر دون عنوانين ومصدر ومراجعة.</w:t>
      </w:r>
    </w:p>
    <w:p>
      <w:pPr>
        <w:jc w:val="start"/>
        <w:bidi w:val="1"/>
      </w:pPr>
      <w:r>
        <w:rPr>
          <w:rFonts w:ascii="Arial" w:hAnsi="Arial"/>
          <w:color w:val="000000"/>
          <w:rtl w:val="1"/>
        </w:rPr>
        <w:t>• السؤال المنشور له إجابة صحيحة أو آلية تصحيح ومطابقة لغوية.</w:t>
      </w:r>
    </w:p>
    <w:p>
      <w:pPr>
        <w:jc w:val="start"/>
        <w:bidi w:val="1"/>
      </w:pPr>
      <w:r>
        <w:rPr>
          <w:rFonts w:ascii="Arial" w:hAnsi="Arial"/>
          <w:color w:val="000000"/>
          <w:rtl w:val="1"/>
        </w:rPr>
        <w:t>• الاختبار له قاعدة وإصدار وجولة وأسئلة كافية ومجموع درجات مطابق وموعد أو إتاحة محددة.</w:t>
      </w:r>
    </w:p>
    <w:p>
      <w:pPr>
        <w:jc w:val="start"/>
        <w:bidi w:val="1"/>
      </w:pPr>
      <w:r>
        <w:rPr>
          <w:rFonts w:ascii="Arial" w:hAnsi="Arial"/>
          <w:color w:val="000000"/>
          <w:rtl w:val="1"/>
        </w:rPr>
        <w:t>• الجواب المتروك لا يعامل كخاطئ تلقائيًا؛ إعداداته معتمدة. الحد الأدنى للدرجة السالبة وقواعد التقريب يحددان قبل التشغيل.</w:t>
      </w:r>
    </w:p>
    <w:p>
      <w:pPr>
        <w:jc w:val="start"/>
        <w:bidi w:val="1"/>
      </w:pPr>
      <w:r>
        <w:rPr>
          <w:rFonts w:ascii="Arial" w:hAnsi="Arial"/>
          <w:color w:val="000000"/>
          <w:rtl w:val="1"/>
        </w:rPr>
        <w:t>• النتائج المفتوحة لا تعلن نهائية قبل استكمال التصحيح؛ التأهل يعتمد على النتيجة الرسمية المعتمدة.</w:t>
      </w:r>
    </w:p>
    <w:p>
      <w:pPr>
        <w:pStyle w:val="Heading1"/>
        <w:jc w:val="start"/>
        <w:bidi w:val="1"/>
      </w:pPr>
      <w:r>
        <w:rPr>
          <w:rFonts w:ascii="Arial" w:hAnsi="Arial"/>
          <w:color w:val="000000"/>
          <w:rtl w:val="1"/>
        </w:rPr>
        <w:t>10 الأمان والخصوصية</w:t>
      </w:r>
    </w:p>
    <w:p>
      <w:pPr>
        <w:jc w:val="start"/>
        <w:bidi w:val="1"/>
      </w:pPr>
      <w:r>
        <w:rPr>
          <w:rFonts w:ascii="Arial" w:hAnsi="Arial"/>
          <w:color w:val="000000"/>
          <w:rtl w:val="1"/>
        </w:rPr>
        <w:t>• تجزئة كلمات المرور بخوارزمية مخصصة آمنة، وHTTPS، وجلسات محمية، وتحقق إضافي للإدارة.</w:t>
      </w:r>
    </w:p>
    <w:p>
      <w:pPr>
        <w:jc w:val="start"/>
        <w:bidi w:val="1"/>
      </w:pPr>
      <w:r>
        <w:rPr>
          <w:rFonts w:ascii="Arial" w:hAnsi="Arial"/>
          <w:color w:val="000000"/>
          <w:rtl w:val="1"/>
        </w:rPr>
        <w:t>• صلاحيات على مستوى السجل والمدرسة والعلاقة؛ حماية الملفات وروابط تنزيل مقيدة.</w:t>
      </w:r>
    </w:p>
    <w:p>
      <w:pPr>
        <w:jc w:val="start"/>
        <w:bidi w:val="1"/>
      </w:pPr>
      <w:r>
        <w:rPr>
          <w:rFonts w:ascii="Arial" w:hAnsi="Arial"/>
          <w:color w:val="000000"/>
          <w:rtl w:val="1"/>
        </w:rPr>
        <w:t>• سجلات للعمليات الحساسة دون كلمات مرور أو بيانات بطاقة؛ تحديد وصول السجلات ومدة الاحتفاظ.</w:t>
      </w:r>
    </w:p>
    <w:p>
      <w:pPr>
        <w:jc w:val="start"/>
        <w:bidi w:val="1"/>
      </w:pPr>
      <w:r>
        <w:rPr>
          <w:rFonts w:ascii="Arial" w:hAnsi="Arial"/>
          <w:color w:val="000000"/>
          <w:rtl w:val="1"/>
        </w:rPr>
        <w:t>• حدود لمحاولات الدخول والرفع، وفحص الملفات، ونسخ دورية واختبار استعادة.</w:t>
      </w:r>
    </w:p>
    <w:p>
      <w:pPr>
        <w:jc w:val="start"/>
        <w:bidi w:val="1"/>
      </w:pPr>
      <w:r>
        <w:rPr>
          <w:rFonts w:ascii="Arial" w:hAnsi="Arial"/>
          <w:color w:val="000000"/>
          <w:rtl w:val="1"/>
        </w:rPr>
        <w:t>• سياسة بيانات وموافقة ولي الأمر عند الحاجة، واحتفاظ وحذف أو تعطيل وفق السياسة المعتمدة.</w:t>
      </w:r>
    </w:p>
    <w:p>
      <w:pPr>
        <w:pStyle w:val="Heading1"/>
        <w:jc w:val="start"/>
        <w:bidi w:val="1"/>
      </w:pPr>
      <w:r>
        <w:rPr>
          <w:rFonts w:ascii="Arial" w:hAnsi="Arial"/>
          <w:color w:val="000000"/>
          <w:rtl w:val="1"/>
        </w:rPr>
        <w:t>11 الاختبارات الفنية</w:t>
      </w:r>
    </w:p>
    <w:tbl>
      <w:tblPr>
        <w:tblW w:type="auto" w:w="0"/>
        <w:jc w:val="center"/>
        <w:tblLayout w:type="fixed"/>
        <w:tblLook w:firstColumn="1" w:firstRow="1" w:lastColumn="0" w:lastRow="0" w:noHBand="0" w:noVBand="1" w:val="04A0"/>
        <w:bidiVisual w:val="1"/>
        <w:tblBorders>
          <w:top w:val="single" w:sz="4" w:color="D9D9D9"/>
          <w:left w:val="single" w:sz="4" w:color="D9D9D9"/>
          <w:bottom w:val="single" w:sz="4" w:color="D9D9D9"/>
          <w:right w:val="single" w:sz="4" w:color="D9D9D9"/>
          <w:insideH w:val="single" w:sz="4" w:color="D9D9D9"/>
          <w:insideV w:val="single" w:sz="4" w:color="D9D9D9"/>
        </w:tblBorders>
      </w:tblPr>
      <w:tblGrid>
        <w:gridCol w:w="5040"/>
        <w:gridCol w:w="5040"/>
      </w:tblGrid>
      <w:tr>
        <w:trPr>
          <w:tblHeader/>
          <w:cantSplit/>
        </w:trPr>
        <w:tc>
          <w:tcPr>
            <w:tcW w:type="dxa" w:w="5040"/>
            <w:vAlign w:val="center"/>
            <w:shd w:fill="E5EDF3"/>
          </w:tcPr>
          <w:p>
            <w:pPr>
              <w:spacing w:after="100" w:before="100"/>
              <w:jc w:val="start"/>
              <w:bidi w:val="1"/>
            </w:pPr>
            <w:r>
              <w:rPr>
                <w:b/>
                <w:sz w:val="21"/>
              </w:rPr>
              <w:t>النوع</w:t>
            </w:r>
          </w:p>
        </w:tc>
        <w:tc>
          <w:tcPr>
            <w:tcW w:type="dxa" w:w="5040"/>
            <w:vAlign w:val="center"/>
            <w:shd w:fill="E5EDF3"/>
          </w:tcPr>
          <w:p>
            <w:pPr>
              <w:spacing w:after="100" w:before="100"/>
              <w:jc w:val="start"/>
              <w:bidi w:val="1"/>
            </w:pPr>
            <w:r>
              <w:rPr>
                <w:b/>
                <w:sz w:val="21"/>
              </w:rPr>
              <w:t>ما يجب إثباته</w:t>
            </w:r>
          </w:p>
        </w:tc>
      </w:tr>
      <w:tr>
        <w:trPr>
          <w:cantSplit/>
        </w:trPr>
        <w:tc>
          <w:tcPr>
            <w:tcW w:type="dxa" w:w="5040"/>
            <w:vAlign w:val="center"/>
            <w:shd w:fill="FFFFFF"/>
          </w:tcPr>
          <w:p>
            <w:pPr>
              <w:spacing w:after="100" w:before="100"/>
              <w:jc w:val="start"/>
              <w:bidi w:val="1"/>
            </w:pPr>
            <w:r>
              <w:rPr>
                <w:b w:val="0"/>
                <w:sz w:val="21"/>
              </w:rPr>
              <w:t>وحدة</w:t>
            </w:r>
          </w:p>
        </w:tc>
        <w:tc>
          <w:tcPr>
            <w:tcW w:type="dxa" w:w="5040"/>
            <w:vAlign w:val="center"/>
            <w:shd w:fill="FFFFFF"/>
          </w:tcPr>
          <w:p>
            <w:pPr>
              <w:spacing w:after="100" w:before="100"/>
              <w:jc w:val="start"/>
              <w:bidi w:val="1"/>
            </w:pPr>
            <w:r>
              <w:rPr>
                <w:b w:val="0"/>
                <w:sz w:val="21"/>
              </w:rPr>
              <w:t>التصحيح والخصم والفئة والتقدم والإصدار والصلاحيات</w:t>
            </w:r>
          </w:p>
        </w:tc>
      </w:tr>
      <w:tr>
        <w:trPr>
          <w:cantSplit/>
        </w:trPr>
        <w:tc>
          <w:tcPr>
            <w:tcW w:type="dxa" w:w="5040"/>
            <w:vAlign w:val="center"/>
            <w:shd w:fill="FFFFFF"/>
          </w:tcPr>
          <w:p>
            <w:pPr>
              <w:spacing w:after="100" w:before="100"/>
              <w:jc w:val="start"/>
              <w:bidi w:val="1"/>
            </w:pPr>
            <w:r>
              <w:rPr>
                <w:b w:val="0"/>
                <w:sz w:val="21"/>
              </w:rPr>
              <w:t>تكامل</w:t>
            </w:r>
          </w:p>
        </w:tc>
        <w:tc>
          <w:tcPr>
            <w:tcW w:type="dxa" w:w="5040"/>
            <w:vAlign w:val="center"/>
            <w:shd w:fill="FFFFFF"/>
          </w:tcPr>
          <w:p>
            <w:pPr>
              <w:spacing w:after="100" w:before="100"/>
              <w:jc w:val="start"/>
              <w:bidi w:val="1"/>
            </w:pPr>
            <w:r>
              <w:rPr>
                <w:b w:val="0"/>
                <w:sz w:val="21"/>
              </w:rPr>
              <w:t>التسجيل والبريد والدفع؛ السؤال والموضوع؛ المحاولة والنتيجة والتقدم</w:t>
            </w:r>
          </w:p>
        </w:tc>
      </w:tr>
      <w:tr>
        <w:trPr>
          <w:cantSplit/>
        </w:trPr>
        <w:tc>
          <w:tcPr>
            <w:tcW w:type="dxa" w:w="5040"/>
            <w:vAlign w:val="center"/>
            <w:shd w:fill="FFFFFF"/>
          </w:tcPr>
          <w:p>
            <w:pPr>
              <w:spacing w:after="100" w:before="100"/>
              <w:jc w:val="start"/>
              <w:bidi w:val="1"/>
            </w:pPr>
            <w:r>
              <w:rPr>
                <w:b w:val="0"/>
                <w:sz w:val="21"/>
              </w:rPr>
              <w:t>واجهة</w:t>
            </w:r>
          </w:p>
        </w:tc>
        <w:tc>
          <w:tcPr>
            <w:tcW w:type="dxa" w:w="5040"/>
            <w:vAlign w:val="center"/>
            <w:shd w:fill="FFFFFF"/>
          </w:tcPr>
          <w:p>
            <w:pPr>
              <w:spacing w:after="100" w:before="100"/>
              <w:jc w:val="start"/>
              <w:bidi w:val="1"/>
            </w:pPr>
            <w:r>
              <w:rPr>
                <w:b w:val="0"/>
                <w:sz w:val="21"/>
              </w:rPr>
              <w:t>العربية والإنجليزية وRTL وLTR والهاتف واللوحي والحاسوب</w:t>
            </w:r>
          </w:p>
        </w:tc>
      </w:tr>
      <w:tr>
        <w:trPr>
          <w:cantSplit/>
        </w:trPr>
        <w:tc>
          <w:tcPr>
            <w:tcW w:type="dxa" w:w="5040"/>
            <w:vAlign w:val="center"/>
            <w:shd w:fill="FFFFFF"/>
          </w:tcPr>
          <w:p>
            <w:pPr>
              <w:spacing w:after="100" w:before="100"/>
              <w:jc w:val="start"/>
              <w:bidi w:val="1"/>
            </w:pPr>
            <w:r>
              <w:rPr>
                <w:b w:val="0"/>
                <w:sz w:val="21"/>
              </w:rPr>
              <w:t>أداء</w:t>
            </w:r>
          </w:p>
        </w:tc>
        <w:tc>
          <w:tcPr>
            <w:tcW w:type="dxa" w:w="5040"/>
            <w:vAlign w:val="center"/>
            <w:shd w:fill="FFFFFF"/>
          </w:tcPr>
          <w:p>
            <w:pPr>
              <w:spacing w:after="100" w:before="100"/>
              <w:jc w:val="start"/>
              <w:bidi w:val="1"/>
            </w:pPr>
            <w:r>
              <w:rPr>
                <w:b w:val="0"/>
                <w:sz w:val="21"/>
              </w:rPr>
              <w:t>التصفح وبدء المحاولات وحفظ الإجابات والرفع والتقارير وفق عدد متزامن متفق عليه</w:t>
            </w:r>
          </w:p>
        </w:tc>
      </w:tr>
      <w:tr>
        <w:trPr>
          <w:cantSplit/>
        </w:trPr>
        <w:tc>
          <w:tcPr>
            <w:tcW w:type="dxa" w:w="5040"/>
            <w:vAlign w:val="center"/>
            <w:shd w:fill="FFFFFF"/>
          </w:tcPr>
          <w:p>
            <w:pPr>
              <w:spacing w:after="100" w:before="100"/>
              <w:jc w:val="start"/>
              <w:bidi w:val="1"/>
            </w:pPr>
            <w:r>
              <w:rPr>
                <w:b w:val="0"/>
                <w:sz w:val="21"/>
              </w:rPr>
              <w:t>أمان</w:t>
            </w:r>
          </w:p>
        </w:tc>
        <w:tc>
          <w:tcPr>
            <w:tcW w:type="dxa" w:w="5040"/>
            <w:vAlign w:val="center"/>
            <w:shd w:fill="FFFFFF"/>
          </w:tcPr>
          <w:p>
            <w:pPr>
              <w:spacing w:after="100" w:before="100"/>
              <w:jc w:val="start"/>
              <w:bidi w:val="1"/>
            </w:pPr>
            <w:r>
              <w:rPr>
                <w:b w:val="0"/>
                <w:sz w:val="21"/>
              </w:rPr>
              <w:t>عزل الطلاب والمدارس والملفات والنتائج؛ الجلسات والرفع وحدود الدخول</w:t>
            </w:r>
          </w:p>
        </w:tc>
      </w:tr>
    </w:tbl>
    <w:p>
      <w:pPr>
        <w:jc w:val="left"/>
        <w:bidi w:val="0"/>
      </w:pPr>
    </w:p>
    <w:p>
      <w:pPr>
        <w:jc w:val="start"/>
        <w:bidi w:val="1"/>
      </w:pPr>
      <w:r>
        <w:rPr>
          <w:rFonts w:ascii="Arial" w:hAnsi="Arial"/>
          <w:color w:val="000000"/>
          <w:rtl w:val="1"/>
        </w:rPr>
        <w:t>حالات قبول التصحيح: كل الإجابات صحيحة تعطي 100؛ 5 أسئلة سهلة صحيحة فقط تعطي 20 إذا كان المتروك صفرًا؛ تحويل إجابة متروكة إلى خطأ يطبق الخصم مرة واحدة. وصول حدث الإرسال مرتين لا يكرر التصحيح. لا يُعتمد حد الدرجة السالبة أو تقريب نسبة التأهل دون قاعدة صريحة.</w:t>
      </w:r>
    </w:p>
    <w:p>
      <w:pPr>
        <w:pStyle w:val="Heading1"/>
        <w:jc w:val="start"/>
        <w:bidi w:val="1"/>
      </w:pPr>
      <w:r>
        <w:rPr>
          <w:rFonts w:ascii="Arial" w:hAnsi="Arial"/>
          <w:color w:val="000000"/>
          <w:rtl w:val="1"/>
        </w:rPr>
        <w:t>12 معايير القبول العامة للمشروع</w:t>
      </w:r>
    </w:p>
    <w:p>
      <w:pPr>
        <w:jc w:val="start"/>
        <w:bidi w:val="1"/>
      </w:pPr>
      <w:r>
        <w:rPr>
          <w:rFonts w:ascii="Arial" w:hAnsi="Arial"/>
          <w:color w:val="000000"/>
          <w:rtl w:val="1"/>
        </w:rPr>
        <w:t>• المواد والفئات مستقلة وصحيحة؛ المحتوى الرسمي والترجمة معتمدان؛ الإصدارات محفوظة.</w:t>
      </w:r>
    </w:p>
    <w:p>
      <w:pPr>
        <w:jc w:val="start"/>
        <w:bidi w:val="1"/>
      </w:pPr>
      <w:r>
        <w:rPr>
          <w:rFonts w:ascii="Arial" w:hAnsi="Arial"/>
          <w:color w:val="000000"/>
          <w:rtl w:val="1"/>
        </w:rPr>
        <w:t>• واجهة باللغتين، وصفحات وحدات وموضوعات ومصادر ووسم رسمي أو تدريبي.</w:t>
      </w:r>
    </w:p>
    <w:p>
      <w:pPr>
        <w:jc w:val="start"/>
        <w:bidi w:val="1"/>
      </w:pPr>
      <w:r>
        <w:rPr>
          <w:rFonts w:ascii="Arial" w:hAnsi="Arial"/>
          <w:color w:val="000000"/>
          <w:rtl w:val="1"/>
        </w:rPr>
        <w:t>• تسجيل وصلاحيات ومواعيد ومحاولات ونتائج وفق القاعدة النشطة؛ حدود الاستضافة الرسمية موثقة.</w:t>
      </w:r>
    </w:p>
    <w:p>
      <w:pPr>
        <w:jc w:val="start"/>
        <w:bidi w:val="1"/>
      </w:pPr>
      <w:r>
        <w:rPr>
          <w:rFonts w:ascii="Arial" w:hAnsi="Arial"/>
          <w:color w:val="000000"/>
          <w:rtl w:val="1"/>
        </w:rPr>
        <w:t>• لوحة إدارة للمحتوى والتسجيل والاختبارات؛ ولوحة طالب وتقدم حسب الإصدار المطروح.</w:t>
      </w:r>
    </w:p>
    <w:p>
      <w:pPr>
        <w:jc w:val="start"/>
        <w:bidi w:val="1"/>
      </w:pPr>
      <w:r>
        <w:rPr>
          <w:rFonts w:ascii="Arial" w:hAnsi="Arial"/>
          <w:color w:val="000000"/>
          <w:rtl w:val="1"/>
        </w:rPr>
        <w:t>• سجلات تدقيق ونسخ واستعادة ناجحة؛ لا ثغرات حرجة مفتوحة؛ اختبار الهاتف والحاسوب.</w:t>
      </w:r>
    </w:p>
    <w:p>
      <w:pPr>
        <w:jc w:val="start"/>
        <w:bidi w:val="1"/>
      </w:pPr>
      <w:r>
        <w:rPr>
          <w:rFonts w:ascii="Arial" w:hAnsi="Arial"/>
          <w:color w:val="000000"/>
          <w:rtl w:val="1"/>
        </w:rPr>
        <w:t>• اعتماد المصدر والترجمة من المختصين والجهة المالكة، وتسليم المستودع والإعدادات ودليل التشغيل.</w:t>
      </w:r>
    </w:p>
    <w:p>
      <w:pPr>
        <w:pStyle w:val="Heading1"/>
        <w:jc w:val="start"/>
        <w:bidi w:val="1"/>
      </w:pPr>
      <w:r>
        <w:rPr>
          <w:rFonts w:ascii="Arial" w:hAnsi="Arial"/>
          <w:color w:val="000000"/>
          <w:rtl w:val="1"/>
        </w:rPr>
        <w:t>13 ترتيب الإطلاق</w:t>
      </w:r>
    </w:p>
    <w:tbl>
      <w:tblPr>
        <w:tblW w:type="auto" w:w="0"/>
        <w:jc w:val="center"/>
        <w:tblLayout w:type="fixed"/>
        <w:tblLook w:firstColumn="1" w:firstRow="1" w:lastColumn="0" w:lastRow="0" w:noHBand="0" w:noVBand="1" w:val="04A0"/>
        <w:bidiVisual w:val="1"/>
        <w:tblBorders>
          <w:top w:val="single" w:sz="4" w:color="D9D9D9"/>
          <w:left w:val="single" w:sz="4" w:color="D9D9D9"/>
          <w:bottom w:val="single" w:sz="4" w:color="D9D9D9"/>
          <w:right w:val="single" w:sz="4" w:color="D9D9D9"/>
          <w:insideH w:val="single" w:sz="4" w:color="D9D9D9"/>
          <w:insideV w:val="single" w:sz="4" w:color="D9D9D9"/>
        </w:tblBorders>
      </w:tblPr>
      <w:tblGrid>
        <w:gridCol w:w="5040"/>
        <w:gridCol w:w="5040"/>
      </w:tblGrid>
      <w:tr>
        <w:trPr>
          <w:tblHeader/>
          <w:cantSplit/>
        </w:trPr>
        <w:tc>
          <w:tcPr>
            <w:tcW w:type="dxa" w:w="5040"/>
            <w:vAlign w:val="center"/>
            <w:shd w:fill="E5EDF3"/>
          </w:tcPr>
          <w:p>
            <w:pPr>
              <w:spacing w:after="100" w:before="100"/>
              <w:jc w:val="start"/>
              <w:bidi w:val="1"/>
            </w:pPr>
            <w:r>
              <w:rPr>
                <w:b/>
                <w:sz w:val="21"/>
              </w:rPr>
              <w:t>الإصدار</w:t>
            </w:r>
          </w:p>
        </w:tc>
        <w:tc>
          <w:tcPr>
            <w:tcW w:type="dxa" w:w="5040"/>
            <w:vAlign w:val="center"/>
            <w:shd w:fill="E5EDF3"/>
          </w:tcPr>
          <w:p>
            <w:pPr>
              <w:spacing w:after="100" w:before="100"/>
              <w:jc w:val="start"/>
              <w:bidi w:val="1"/>
            </w:pPr>
            <w:r>
              <w:rPr>
                <w:b/>
                <w:sz w:val="21"/>
              </w:rPr>
              <w:t>ما يتم تسليمه</w:t>
            </w:r>
          </w:p>
        </w:tc>
      </w:tr>
      <w:tr>
        <w:trPr>
          <w:cantSplit/>
        </w:trPr>
        <w:tc>
          <w:tcPr>
            <w:tcW w:type="dxa" w:w="5040"/>
            <w:vAlign w:val="center"/>
            <w:shd w:fill="FFFFFF"/>
          </w:tcPr>
          <w:p>
            <w:pPr>
              <w:spacing w:after="100" w:before="100"/>
              <w:jc w:val="start"/>
              <w:bidi w:val="1"/>
            </w:pPr>
            <w:r>
              <w:rPr>
                <w:b w:val="0"/>
                <w:sz w:val="21"/>
              </w:rPr>
              <w:t>الأول P0</w:t>
            </w:r>
          </w:p>
        </w:tc>
        <w:tc>
          <w:tcPr>
            <w:tcW w:type="dxa" w:w="5040"/>
            <w:vAlign w:val="center"/>
            <w:shd w:fill="FFFFFF"/>
          </w:tcPr>
          <w:p>
            <w:pPr>
              <w:spacing w:after="100" w:before="100"/>
              <w:jc w:val="start"/>
              <w:bidi w:val="1"/>
            </w:pPr>
            <w:r>
              <w:rPr>
                <w:b w:val="0"/>
                <w:sz w:val="21"/>
              </w:rPr>
              <w:t>الرئيسية، الفئات، المنهج العربي والإنجليزي المعتمد، الإصدارات والمصادر والتسجيل والقواعد والإدارة والصلاحيات ومحاكاة أو رابط رسمي وتسجيل النتائج المعتمدة.</w:t>
            </w:r>
          </w:p>
        </w:tc>
      </w:tr>
      <w:tr>
        <w:trPr>
          <w:cantSplit/>
        </w:trPr>
        <w:tc>
          <w:tcPr>
            <w:tcW w:type="dxa" w:w="5040"/>
            <w:vAlign w:val="center"/>
            <w:shd w:fill="FFFFFF"/>
          </w:tcPr>
          <w:p>
            <w:pPr>
              <w:spacing w:after="100" w:before="100"/>
              <w:jc w:val="start"/>
              <w:bidi w:val="1"/>
            </w:pPr>
            <w:r>
              <w:rPr>
                <w:b w:val="0"/>
                <w:sz w:val="21"/>
              </w:rPr>
              <w:t>الثاني P1</w:t>
            </w:r>
          </w:p>
        </w:tc>
        <w:tc>
          <w:tcPr>
            <w:tcW w:type="dxa" w:w="5040"/>
            <w:vAlign w:val="center"/>
            <w:shd w:fill="FFFFFF"/>
          </w:tcPr>
          <w:p>
            <w:pPr>
              <w:spacing w:after="100" w:before="100"/>
              <w:jc w:val="start"/>
              <w:bidi w:val="1"/>
            </w:pPr>
            <w:r>
              <w:rPr>
                <w:b w:val="0"/>
                <w:sz w:val="21"/>
              </w:rPr>
              <w:t>مركز التدريب، البنك والدروس، لوحة الطالب والتقدم والتحليلات والتقارير والمحاكاة المتقدمة.</w:t>
            </w:r>
          </w:p>
        </w:tc>
      </w:tr>
      <w:tr>
        <w:trPr>
          <w:cantSplit/>
        </w:trPr>
        <w:tc>
          <w:tcPr>
            <w:tcW w:type="dxa" w:w="5040"/>
            <w:vAlign w:val="center"/>
            <w:shd w:fill="FFFFFF"/>
          </w:tcPr>
          <w:p>
            <w:pPr>
              <w:spacing w:after="100" w:before="100"/>
              <w:jc w:val="start"/>
              <w:bidi w:val="1"/>
            </w:pPr>
            <w:r>
              <w:rPr>
                <w:b w:val="0"/>
                <w:sz w:val="21"/>
              </w:rPr>
              <w:t>الثالث P2</w:t>
            </w:r>
          </w:p>
        </w:tc>
        <w:tc>
          <w:tcPr>
            <w:tcW w:type="dxa" w:w="5040"/>
            <w:vAlign w:val="center"/>
            <w:shd w:fill="FFFFFF"/>
          </w:tcPr>
          <w:p>
            <w:pPr>
              <w:spacing w:after="100" w:before="100"/>
              <w:jc w:val="start"/>
              <w:bidi w:val="1"/>
            </w:pPr>
            <w:r>
              <w:rPr>
                <w:b w:val="0"/>
                <w:sz w:val="21"/>
              </w:rPr>
              <w:t>المساعد الذكي والتدريب الشخصي والتوصيات ولوحتا المدرسة وولي الأمر والتكاملات المتقدمة.</w:t>
            </w:r>
          </w:p>
        </w:tc>
      </w:tr>
    </w:tbl>
    <w:p>
      <w:pPr>
        <w:jc w:val="left"/>
        <w:bidi w:val="0"/>
      </w:pPr>
    </w:p>
    <w:p>
      <w:pPr>
        <w:pStyle w:val="Heading1"/>
        <w:jc w:val="start"/>
        <w:bidi w:val="1"/>
      </w:pPr>
      <w:r>
        <w:rPr>
          <w:rFonts w:ascii="Arial" w:hAnsi="Arial"/>
          <w:color w:val="000000"/>
          <w:rtl w:val="1"/>
        </w:rPr>
        <w:t>14 تعريف الإنجاز لكل مرحلة</w:t>
      </w:r>
    </w:p>
    <w:p>
      <w:pPr>
        <w:jc w:val="start"/>
        <w:bidi w:val="1"/>
      </w:pPr>
      <w:r>
        <w:rPr>
          <w:rFonts w:ascii="Arial" w:hAnsi="Arial"/>
          <w:color w:val="000000"/>
          <w:rtl w:val="1"/>
        </w:rPr>
        <w:t>التنفيذ وحده لا يغلق المرحلة. يلزم إدخال بيانات اختبارية، واختبار الوظائف والصلاحيات واللغتين والهاتف والحاسوب، ومراجعة المحتوى، وإصلاح الأخطاء، وتوثيق الاستخدام، ثم اعتماد الجهة المالكة. يسجل لكل بند مسؤول وحالة ودليل استلام؛ لا يوضع تاريخ تسليم نهائي قبل تقدير الفريق وحجم المحتوى والتكاملات.</w:t>
      </w:r>
    </w:p>
    <w:p>
      <w:pPr>
        <w:pStyle w:val="Heading1"/>
        <w:jc w:val="start"/>
        <w:bidi w:val="1"/>
      </w:pPr>
      <w:r>
        <w:rPr>
          <w:rFonts w:ascii="Arial" w:hAnsi="Arial"/>
          <w:color w:val="000000"/>
          <w:rtl w:val="1"/>
        </w:rPr>
        <w:t>15 رحلة الطالب المستهدفة</w:t>
      </w:r>
    </w:p>
    <w:p>
      <w:pPr>
        <w:jc w:val="start"/>
        <w:bidi w:val="1"/>
      </w:pPr>
      <w:r>
        <w:rPr>
          <w:rFonts w:ascii="Arial" w:hAnsi="Arial"/>
          <w:color w:val="000000"/>
          <w:rtl w:val="1"/>
        </w:rPr>
        <w:t>اختيار المسابقة ثم الصف؛ تحديد الفئة تلقائيًا؛ مشاهدة المنهج باللغتين؛ دراسة الوحدة والموضوع؛ تدريب وأوراق سابقة؛ متابعة القوة والضعف؛ التسجيل في الجولة الأردنية؛ الانتقال إلى الاختبار المعتمد؛ استلام النتيجة الرسمية ومعرفة التأهل للجولة العالمية.</w:t>
      </w:r>
    </w:p>
    <w:p>
      <w:pPr>
        <w:bidi w:val="0"/>
        <w:jc w:val="left"/>
      </w:pPr>
      <w:r>
        <w:rPr>
          <w:rFonts w:ascii="Arial" w:hAnsi="Arial"/>
          <w:color w:val="000000"/>
          <w:rtl w:val="0"/>
        </w:rPr>
        <w:br w:type="page"/>
      </w:r>
    </w:p>
    <w:p>
      <w:pPr>
        <w:pStyle w:val="Heading1"/>
        <w:bidi w:val="1"/>
        <w:jc w:val="start"/>
      </w:pPr>
      <w:r>
        <w:rPr>
          <w:rFonts w:ascii="Arial" w:hAnsi="Arial"/>
          <w:color w:val="000000"/>
          <w:rtl w:val="1"/>
        </w:rPr>
        <w:t>16 المنهج العلمي الكامل باللغتين</w:t>
      </w:r>
    </w:p>
    <w:p>
      <w:pPr>
        <w:bidi w:val="1"/>
        <w:jc w:val="start"/>
      </w:pPr>
      <w:r>
        <w:rPr>
          <w:rFonts w:ascii="Arial" w:hAnsi="Arial"/>
          <w:color w:val="000000"/>
          <w:rtl w:val="1"/>
        </w:rPr>
        <w:t>يشمل الملف قوائم موضوعات المنهج كاملة كما نُشرت، وتوجيهات الفيزياء؛ لا يضم دروسًا مشروحة أو بنك أسئلة أو كتبًا غير منشورة في المصدر.</w:t>
      </w:r>
    </w:p>
    <w:p>
      <w:pPr>
        <w:bidi w:val="1"/>
        <w:jc w:val="start"/>
      </w:pPr>
      <w:r>
        <w:rPr>
          <w:rFonts w:ascii="Arial" w:hAnsi="Arial"/>
          <w:color w:val="000000"/>
          <w:rtl w:val="1"/>
        </w:rPr>
        <w:t>الإنجليزية من المصدر الرسمي؛ العربية ترجمة أُعدت لهذه الحزمة وليست نسخة عربية معتمدة من المنظم.</w:t>
      </w:r>
    </w:p>
    <w:p>
      <w:pPr>
        <w:bidi w:val="1"/>
        <w:jc w:val="start"/>
      </w:pPr>
      <w:r>
        <w:rPr>
          <w:rFonts w:ascii="Arial" w:hAnsi="Arial"/>
          <w:color w:val="000000"/>
          <w:rtl w:val="1"/>
        </w:rPr>
        <w:t>يشمل: 5 فئات للعلوم الطبيعية، و5 للرياضيات، و3 للفيزياء، و3 للفلك. حُفظ ترتيب المصدر وأُدمجت خمسة أسطر كانت امتدادًا للسطر السابق.</w:t>
      </w:r>
    </w:p>
    <w:p>
      <w:pPr>
        <w:bidi w:val="1"/>
        <w:jc w:val="start"/>
      </w:pPr>
      <w:r>
        <w:rPr>
          <w:rFonts w:ascii="Arial" w:hAnsi="Arial"/>
          <w:color w:val="000000"/>
          <w:rtl w:val="1"/>
        </w:rPr>
        <w:t>تنبيه المصدر: أبقينا موضوع «التكاثر الداخلي والخارجي» كما ورد؛ قد يقصد المصدر الإخصاب. وردت الفائدة البسيطة وحجم المكعب دون صيغة مكتوبة صريحة، فلم نضف صيغة منسوبة للمصدر.</w:t>
      </w:r>
    </w:p>
    <w:p>
      <w:pPr>
        <w:bidi w:val="1"/>
        <w:jc w:val="start"/>
      </w:pPr>
      <w:r>
        <w:rPr>
          <w:rFonts w:ascii="Arial" w:hAnsi="Arial"/>
          <w:color w:val="000000"/>
          <w:rtl w:val="1"/>
        </w:rPr>
        <w:t>المصدر الحالي يفصل الفيزياء عن الفلك؛ لا يُستنتج اسم المادة من مسار physics-astronomy القديم.</w:t>
      </w:r>
    </w:p>
    <w:p>
      <w:pPr>
        <w:bidi w:val="1"/>
        <w:jc w:val="start"/>
      </w:pPr>
      <w:r>
        <w:rPr>
          <w:rFonts w:ascii="Arial" w:hAnsi="Arial"/>
          <w:color w:val="000000"/>
          <w:rtl w:val="1"/>
        </w:rPr>
        <w:t>الدليل: ابحث عن اسم المادة والفئة أو افتح العناوين في جزء التنقل في Word. كل جدول يضع الإنجليزية يسارًا والعربية يمينًا.</w:t>
      </w:r>
    </w:p>
    <w:p>
      <w:pPr>
        <w:bidi w:val="0"/>
        <w:jc w:val="left"/>
      </w:pPr>
      <w:r>
        <w:rPr>
          <w:rFonts w:ascii="Arial" w:hAnsi="Arial"/>
          <w:color w:val="000000"/>
          <w:rtl w:val="0"/>
        </w:rPr>
        <w:br w:type="page"/>
      </w:r>
    </w:p>
    <w:p>
      <w:pPr>
        <w:pStyle w:val="Heading1"/>
        <w:bidi w:val="1"/>
        <w:jc w:val="start"/>
      </w:pPr>
      <w:r>
        <w:rPr>
          <w:rFonts w:ascii="Arial" w:hAnsi="Arial"/>
          <w:color w:val="000000"/>
          <w:rtl w:val="1"/>
        </w:rPr>
        <w:t>العلوم الطبيعية | Natural Science</w:t>
      </w:r>
    </w:p>
    <w:p>
      <w:pPr>
        <w:bidi w:val="1"/>
        <w:jc w:val="start"/>
      </w:pPr>
      <w:r>
        <w:rPr>
          <w:rFonts w:ascii="Arial" w:hAnsi="Arial"/>
          <w:color w:val="000000"/>
          <w:rtl w:val="1"/>
        </w:rPr>
        <w:t>المصدر: https://copernicusolympiad.com/natural-science/</w:t>
      </w:r>
    </w:p>
    <w:p>
      <w:pPr>
        <w:pStyle w:val="Heading2"/>
        <w:bidi w:val="1"/>
        <w:jc w:val="start"/>
      </w:pPr>
      <w:r>
        <w:rPr>
          <w:rFonts w:ascii="Arial" w:hAnsi="Arial"/>
          <w:color w:val="000000"/>
          <w:rtl w:val="1"/>
        </w:rPr>
        <w:t>الفئة 1 — الصفان 3 و4</w:t>
      </w:r>
    </w:p>
    <w:p>
      <w:pPr>
        <w:keepNext/>
        <w:bidi w:val="0"/>
        <w:jc w:val="left"/>
      </w:pPr>
      <w:r>
        <w:rPr>
          <w:rFonts w:ascii="Arial" w:hAnsi="Arial"/>
          <w:color w:val="000000"/>
          <w:rtl w:val="0"/>
        </w:rPr>
        <w:t>Category 1 (Grade 3 and 4)</w:t>
      </w:r>
    </w:p>
    <w:p>
      <w:pPr>
        <w:pStyle w:val="Heading3"/>
        <w:bidi w:val="1"/>
        <w:jc w:val="start"/>
      </w:pPr>
      <w:r>
        <w:rPr>
          <w:rFonts w:ascii="Arial" w:hAnsi="Arial"/>
          <w:color w:val="000000"/>
          <w:rtl w:val="1"/>
        </w:rPr>
        <w:t>علوم الحياة</w:t>
      </w:r>
    </w:p>
    <w:tbl>
      <w:tblPr>
        <w:tblStyle w:val="TableGrid"/>
        <w:tblW w:type="auto" w:w="0"/>
        <w:tblLayout w:type="fixed"/>
        <w:tblLook w:firstColumn="1" w:firstRow="1" w:lastColumn="0" w:lastRow="0" w:noHBand="0" w:noVBand="1" w:val="04A0"/>
      </w:tblPr>
      <w:tblGrid>
        <w:gridCol w:w="5040"/>
        <w:gridCol w:w="5040"/>
      </w:tblGrid>
      <w:tr>
        <w:trPr>
          <w:tblHeader/>
          <w:cantSplit/>
        </w:trPr>
        <w:tc>
          <w:tcPr>
            <w:tcW w:type="dxa" w:w="5040"/>
            <w:shd w:fill="E8EDF2"/>
          </w:tcPr>
          <w:p>
            <w:pPr>
              <w:bidi w:val="0"/>
              <w:spacing w:after="60" w:before="60"/>
              <w:jc w:val="left"/>
            </w:pPr>
            <w:r>
              <w:rPr>
                <w:rFonts w:ascii="Arial" w:hAnsi="Arial"/>
                <w:color w:val="000000"/>
                <w:sz w:val="20"/>
                <w:rtl w:val="0"/>
              </w:rPr>
              <w:t>English</w:t>
            </w:r>
          </w:p>
        </w:tc>
        <w:tc>
          <w:tcPr>
            <w:tcW w:type="dxa" w:w="5040"/>
            <w:shd w:fill="E8EDF2"/>
          </w:tcPr>
          <w:p>
            <w:pPr>
              <w:bidi w:val="1"/>
              <w:spacing w:after="60" w:before="60"/>
              <w:jc w:val="start"/>
            </w:pPr>
            <w:r>
              <w:rPr>
                <w:rFonts w:ascii="Arial" w:hAnsi="Arial"/>
                <w:color w:val="000000"/>
                <w:sz w:val="20"/>
                <w:rtl w:val="1"/>
              </w:rPr>
              <w:t>العربية</w:t>
            </w:r>
          </w:p>
        </w:tc>
      </w:tr>
      <w:tr>
        <w:trPr>
          <w:cantSplit/>
        </w:trPr>
        <w:tc>
          <w:tcPr>
            <w:tcW w:type="dxa" w:w="5040"/>
          </w:tcPr>
          <w:p>
            <w:pPr>
              <w:bidi w:val="0"/>
              <w:spacing w:after="60" w:before="60"/>
              <w:jc w:val="left"/>
            </w:pPr>
            <w:r>
              <w:rPr>
                <w:rFonts w:ascii="Arial" w:hAnsi="Arial"/>
                <w:color w:val="000000"/>
                <w:sz w:val="20"/>
                <w:rtl w:val="0"/>
              </w:rPr>
              <w:t>Characteristics of living things</w:t>
            </w:r>
          </w:p>
        </w:tc>
        <w:tc>
          <w:tcPr>
            <w:tcW w:type="dxa" w:w="5040"/>
          </w:tcPr>
          <w:p>
            <w:pPr>
              <w:bidi w:val="1"/>
              <w:spacing w:after="60" w:before="60"/>
              <w:jc w:val="start"/>
            </w:pPr>
            <w:r>
              <w:rPr>
                <w:rFonts w:ascii="Arial" w:hAnsi="Arial"/>
                <w:color w:val="000000"/>
                <w:sz w:val="20"/>
                <w:rtl w:val="1"/>
              </w:rPr>
              <w:t>خصائص الكائنات الحية</w:t>
            </w:r>
          </w:p>
        </w:tc>
      </w:tr>
      <w:tr>
        <w:trPr>
          <w:cantSplit/>
        </w:trPr>
        <w:tc>
          <w:tcPr>
            <w:tcW w:type="dxa" w:w="5040"/>
          </w:tcPr>
          <w:p>
            <w:pPr>
              <w:bidi w:val="0"/>
              <w:spacing w:after="60" w:before="60"/>
              <w:jc w:val="left"/>
            </w:pPr>
            <w:r>
              <w:rPr>
                <w:rFonts w:ascii="Arial" w:hAnsi="Arial"/>
                <w:color w:val="000000"/>
                <w:sz w:val="20"/>
                <w:rtl w:val="0"/>
              </w:rPr>
              <w:t>Basic needs of living things</w:t>
            </w:r>
          </w:p>
        </w:tc>
        <w:tc>
          <w:tcPr>
            <w:tcW w:type="dxa" w:w="5040"/>
          </w:tcPr>
          <w:p>
            <w:pPr>
              <w:bidi w:val="1"/>
              <w:spacing w:after="60" w:before="60"/>
              <w:jc w:val="start"/>
            </w:pPr>
            <w:r>
              <w:rPr>
                <w:rFonts w:ascii="Arial" w:hAnsi="Arial"/>
                <w:color w:val="000000"/>
                <w:sz w:val="20"/>
                <w:rtl w:val="1"/>
              </w:rPr>
              <w:t>الاحتياجات الأساسية للكائنات الحية</w:t>
            </w:r>
          </w:p>
        </w:tc>
      </w:tr>
      <w:tr>
        <w:trPr>
          <w:cantSplit/>
        </w:trPr>
        <w:tc>
          <w:tcPr>
            <w:tcW w:type="dxa" w:w="5040"/>
          </w:tcPr>
          <w:p>
            <w:pPr>
              <w:bidi w:val="0"/>
              <w:spacing w:after="60" w:before="60"/>
              <w:jc w:val="left"/>
            </w:pPr>
            <w:r>
              <w:rPr>
                <w:rFonts w:ascii="Arial" w:hAnsi="Arial"/>
                <w:color w:val="000000"/>
                <w:sz w:val="20"/>
                <w:rtl w:val="0"/>
              </w:rPr>
              <w:t>Structures and functions of plants</w:t>
            </w:r>
          </w:p>
        </w:tc>
        <w:tc>
          <w:tcPr>
            <w:tcW w:type="dxa" w:w="5040"/>
          </w:tcPr>
          <w:p>
            <w:pPr>
              <w:bidi w:val="1"/>
              <w:spacing w:after="60" w:before="60"/>
              <w:jc w:val="start"/>
            </w:pPr>
            <w:r>
              <w:rPr>
                <w:rFonts w:ascii="Arial" w:hAnsi="Arial"/>
                <w:color w:val="000000"/>
                <w:sz w:val="20"/>
                <w:rtl w:val="1"/>
              </w:rPr>
              <w:t>تراكيب النباتات ووظائفها</w:t>
            </w:r>
          </w:p>
        </w:tc>
      </w:tr>
      <w:tr>
        <w:trPr>
          <w:cantSplit/>
        </w:trPr>
        <w:tc>
          <w:tcPr>
            <w:tcW w:type="dxa" w:w="5040"/>
          </w:tcPr>
          <w:p>
            <w:pPr>
              <w:bidi w:val="0"/>
              <w:spacing w:after="60" w:before="60"/>
              <w:jc w:val="left"/>
            </w:pPr>
            <w:r>
              <w:rPr>
                <w:rFonts w:ascii="Arial" w:hAnsi="Arial"/>
                <w:color w:val="000000"/>
                <w:sz w:val="20"/>
                <w:rtl w:val="0"/>
              </w:rPr>
              <w:t>Structures and functions of animals</w:t>
            </w:r>
          </w:p>
        </w:tc>
        <w:tc>
          <w:tcPr>
            <w:tcW w:type="dxa" w:w="5040"/>
          </w:tcPr>
          <w:p>
            <w:pPr>
              <w:bidi w:val="1"/>
              <w:spacing w:after="60" w:before="60"/>
              <w:jc w:val="start"/>
            </w:pPr>
            <w:r>
              <w:rPr>
                <w:rFonts w:ascii="Arial" w:hAnsi="Arial"/>
                <w:color w:val="000000"/>
                <w:sz w:val="20"/>
                <w:rtl w:val="1"/>
              </w:rPr>
              <w:t>تراكيب الحيوانات ووظائفها</w:t>
            </w:r>
          </w:p>
        </w:tc>
      </w:tr>
      <w:tr>
        <w:trPr>
          <w:cantSplit/>
        </w:trPr>
        <w:tc>
          <w:tcPr>
            <w:tcW w:type="dxa" w:w="5040"/>
          </w:tcPr>
          <w:p>
            <w:pPr>
              <w:bidi w:val="0"/>
              <w:spacing w:after="60" w:before="60"/>
              <w:jc w:val="left"/>
            </w:pPr>
            <w:r>
              <w:rPr>
                <w:rFonts w:ascii="Arial" w:hAnsi="Arial"/>
                <w:color w:val="000000"/>
                <w:sz w:val="20"/>
                <w:rtl w:val="0"/>
              </w:rPr>
              <w:t>Parts and functions of the human body</w:t>
            </w:r>
          </w:p>
        </w:tc>
        <w:tc>
          <w:tcPr>
            <w:tcW w:type="dxa" w:w="5040"/>
          </w:tcPr>
          <w:p>
            <w:pPr>
              <w:bidi w:val="1"/>
              <w:spacing w:after="60" w:before="60"/>
              <w:jc w:val="start"/>
            </w:pPr>
            <w:r>
              <w:rPr>
                <w:rFonts w:ascii="Arial" w:hAnsi="Arial"/>
                <w:color w:val="000000"/>
                <w:sz w:val="20"/>
                <w:rtl w:val="1"/>
              </w:rPr>
              <w:t>أجزاء جسم الإنسان ووظائفها</w:t>
            </w:r>
          </w:p>
        </w:tc>
      </w:tr>
      <w:tr>
        <w:trPr>
          <w:cantSplit/>
        </w:trPr>
        <w:tc>
          <w:tcPr>
            <w:tcW w:type="dxa" w:w="5040"/>
          </w:tcPr>
          <w:p>
            <w:pPr>
              <w:bidi w:val="0"/>
              <w:spacing w:after="60" w:before="60"/>
              <w:jc w:val="left"/>
            </w:pPr>
            <w:r>
              <w:rPr>
                <w:rFonts w:ascii="Arial" w:hAnsi="Arial"/>
                <w:color w:val="000000"/>
                <w:sz w:val="20"/>
                <w:rtl w:val="0"/>
              </w:rPr>
              <w:t>Major organs of the human body</w:t>
            </w:r>
          </w:p>
        </w:tc>
        <w:tc>
          <w:tcPr>
            <w:tcW w:type="dxa" w:w="5040"/>
          </w:tcPr>
          <w:p>
            <w:pPr>
              <w:bidi w:val="1"/>
              <w:spacing w:after="60" w:before="60"/>
              <w:jc w:val="start"/>
            </w:pPr>
            <w:r>
              <w:rPr>
                <w:rFonts w:ascii="Arial" w:hAnsi="Arial"/>
                <w:color w:val="000000"/>
                <w:sz w:val="20"/>
                <w:rtl w:val="1"/>
              </w:rPr>
              <w:t>الأعضاء الرئيسية في جسم الإنسان</w:t>
            </w:r>
          </w:p>
        </w:tc>
      </w:tr>
      <w:tr>
        <w:trPr>
          <w:cantSplit/>
        </w:trPr>
        <w:tc>
          <w:tcPr>
            <w:tcW w:type="dxa" w:w="5040"/>
          </w:tcPr>
          <w:p>
            <w:pPr>
              <w:bidi w:val="0"/>
              <w:spacing w:after="60" w:before="60"/>
              <w:jc w:val="left"/>
            </w:pPr>
            <w:r>
              <w:rPr>
                <w:rFonts w:ascii="Arial" w:hAnsi="Arial"/>
                <w:color w:val="000000"/>
                <w:sz w:val="20"/>
                <w:rtl w:val="0"/>
              </w:rPr>
              <w:t>Classification of animals - vertebrates and invertebrates</w:t>
            </w:r>
          </w:p>
        </w:tc>
        <w:tc>
          <w:tcPr>
            <w:tcW w:type="dxa" w:w="5040"/>
          </w:tcPr>
          <w:p>
            <w:pPr>
              <w:bidi w:val="1"/>
              <w:spacing w:after="60" w:before="60"/>
              <w:jc w:val="start"/>
            </w:pPr>
            <w:r>
              <w:rPr>
                <w:rFonts w:ascii="Arial" w:hAnsi="Arial"/>
                <w:color w:val="000000"/>
                <w:sz w:val="20"/>
                <w:rtl w:val="1"/>
              </w:rPr>
              <w:t>تصنيف الحيوانات إلى فقاريات ولافقاريات</w:t>
            </w:r>
          </w:p>
        </w:tc>
      </w:tr>
      <w:tr>
        <w:trPr>
          <w:cantSplit/>
        </w:trPr>
        <w:tc>
          <w:tcPr>
            <w:tcW w:type="dxa" w:w="5040"/>
          </w:tcPr>
          <w:p>
            <w:pPr>
              <w:bidi w:val="0"/>
              <w:spacing w:after="60" w:before="60"/>
              <w:jc w:val="left"/>
            </w:pPr>
            <w:r>
              <w:rPr>
                <w:rFonts w:ascii="Arial" w:hAnsi="Arial"/>
                <w:color w:val="000000"/>
                <w:sz w:val="20"/>
                <w:rtl w:val="0"/>
              </w:rPr>
              <w:t>Basic plant and animal adaptations to their environment</w:t>
            </w:r>
          </w:p>
        </w:tc>
        <w:tc>
          <w:tcPr>
            <w:tcW w:type="dxa" w:w="5040"/>
          </w:tcPr>
          <w:p>
            <w:pPr>
              <w:bidi w:val="1"/>
              <w:spacing w:after="60" w:before="60"/>
              <w:jc w:val="start"/>
            </w:pPr>
            <w:r>
              <w:rPr>
                <w:rFonts w:ascii="Arial" w:hAnsi="Arial"/>
                <w:color w:val="000000"/>
                <w:sz w:val="20"/>
                <w:rtl w:val="1"/>
              </w:rPr>
              <w:t>التكيفات الأساسية للنباتات والحيوانات مع البيئة</w:t>
            </w:r>
          </w:p>
        </w:tc>
      </w:tr>
      <w:tr>
        <w:trPr>
          <w:cantSplit/>
        </w:trPr>
        <w:tc>
          <w:tcPr>
            <w:tcW w:type="dxa" w:w="5040"/>
          </w:tcPr>
          <w:p>
            <w:pPr>
              <w:bidi w:val="0"/>
              <w:spacing w:after="60" w:before="60"/>
              <w:jc w:val="left"/>
            </w:pPr>
            <w:r>
              <w:rPr>
                <w:rFonts w:ascii="Arial" w:hAnsi="Arial"/>
                <w:color w:val="000000"/>
                <w:sz w:val="20"/>
                <w:rtl w:val="0"/>
              </w:rPr>
              <w:t>Simple food chain</w:t>
            </w:r>
          </w:p>
        </w:tc>
        <w:tc>
          <w:tcPr>
            <w:tcW w:type="dxa" w:w="5040"/>
          </w:tcPr>
          <w:p>
            <w:pPr>
              <w:bidi w:val="1"/>
              <w:spacing w:after="60" w:before="60"/>
              <w:jc w:val="start"/>
            </w:pPr>
            <w:r>
              <w:rPr>
                <w:rFonts w:ascii="Arial" w:hAnsi="Arial"/>
                <w:color w:val="000000"/>
                <w:sz w:val="20"/>
                <w:rtl w:val="1"/>
              </w:rPr>
              <w:t>السلسلة الغذائية البسيطة</w:t>
            </w:r>
          </w:p>
        </w:tc>
      </w:tr>
      <w:tr>
        <w:trPr>
          <w:cantSplit/>
        </w:trPr>
        <w:tc>
          <w:tcPr>
            <w:tcW w:type="dxa" w:w="5040"/>
          </w:tcPr>
          <w:p>
            <w:pPr>
              <w:bidi w:val="0"/>
              <w:spacing w:after="60" w:before="60"/>
              <w:jc w:val="left"/>
            </w:pPr>
            <w:r>
              <w:rPr>
                <w:rFonts w:ascii="Arial" w:hAnsi="Arial"/>
                <w:color w:val="000000"/>
                <w:sz w:val="20"/>
                <w:rtl w:val="0"/>
              </w:rPr>
              <w:t>Roles in ecosystem - producers, consumers, decomposer</w:t>
            </w:r>
          </w:p>
        </w:tc>
        <w:tc>
          <w:tcPr>
            <w:tcW w:type="dxa" w:w="5040"/>
          </w:tcPr>
          <w:p>
            <w:pPr>
              <w:bidi w:val="1"/>
              <w:spacing w:after="60" w:before="60"/>
              <w:jc w:val="start"/>
            </w:pPr>
            <w:r>
              <w:rPr>
                <w:rFonts w:ascii="Arial" w:hAnsi="Arial"/>
                <w:color w:val="000000"/>
                <w:sz w:val="20"/>
                <w:rtl w:val="1"/>
              </w:rPr>
              <w:t>الأدوار في النظام البيئي: المنتجات والمستهلكات والمحللات</w:t>
            </w:r>
          </w:p>
        </w:tc>
      </w:tr>
    </w:tbl>
    <w:p>
      <w:pPr>
        <w:bidi w:val="0"/>
        <w:jc w:val="left"/>
      </w:pPr>
    </w:p>
    <w:p>
      <w:pPr>
        <w:pStyle w:val="Heading3"/>
        <w:bidi w:val="1"/>
        <w:jc w:val="start"/>
      </w:pPr>
      <w:r>
        <w:rPr>
          <w:rFonts w:ascii="Arial" w:hAnsi="Arial"/>
          <w:color w:val="000000"/>
          <w:rtl w:val="1"/>
        </w:rPr>
        <w:t>العلوم الفيزيائية</w:t>
      </w:r>
    </w:p>
    <w:tbl>
      <w:tblPr>
        <w:tblStyle w:val="TableGrid"/>
        <w:tblW w:type="auto" w:w="0"/>
        <w:tblLayout w:type="fixed"/>
        <w:tblLook w:firstColumn="1" w:firstRow="1" w:lastColumn="0" w:lastRow="0" w:noHBand="0" w:noVBand="1" w:val="04A0"/>
      </w:tblPr>
      <w:tblGrid>
        <w:gridCol w:w="5040"/>
        <w:gridCol w:w="5040"/>
      </w:tblGrid>
      <w:tr>
        <w:trPr>
          <w:tblHeader/>
          <w:cantSplit/>
        </w:trPr>
        <w:tc>
          <w:tcPr>
            <w:tcW w:type="dxa" w:w="5040"/>
            <w:shd w:fill="E8EDF2"/>
          </w:tcPr>
          <w:p>
            <w:pPr>
              <w:bidi w:val="0"/>
              <w:spacing w:after="60" w:before="60"/>
              <w:jc w:val="left"/>
            </w:pPr>
            <w:r>
              <w:rPr>
                <w:rFonts w:ascii="Arial" w:hAnsi="Arial"/>
                <w:color w:val="000000"/>
                <w:sz w:val="20"/>
                <w:rtl w:val="0"/>
              </w:rPr>
              <w:t>English</w:t>
            </w:r>
          </w:p>
        </w:tc>
        <w:tc>
          <w:tcPr>
            <w:tcW w:type="dxa" w:w="5040"/>
            <w:shd w:fill="E8EDF2"/>
          </w:tcPr>
          <w:p>
            <w:pPr>
              <w:bidi w:val="1"/>
              <w:spacing w:after="60" w:before="60"/>
              <w:jc w:val="start"/>
            </w:pPr>
            <w:r>
              <w:rPr>
                <w:rFonts w:ascii="Arial" w:hAnsi="Arial"/>
                <w:color w:val="000000"/>
                <w:sz w:val="20"/>
                <w:rtl w:val="1"/>
              </w:rPr>
              <w:t>العربية</w:t>
            </w:r>
          </w:p>
        </w:tc>
      </w:tr>
      <w:tr>
        <w:trPr>
          <w:cantSplit/>
        </w:trPr>
        <w:tc>
          <w:tcPr>
            <w:tcW w:type="dxa" w:w="5040"/>
          </w:tcPr>
          <w:p>
            <w:pPr>
              <w:bidi w:val="0"/>
              <w:spacing w:after="60" w:before="60"/>
              <w:jc w:val="left"/>
            </w:pPr>
            <w:r>
              <w:rPr>
                <w:rFonts w:ascii="Arial" w:hAnsi="Arial"/>
                <w:color w:val="000000"/>
                <w:sz w:val="20"/>
                <w:rtl w:val="0"/>
              </w:rPr>
              <w:t>Definition of matter</w:t>
            </w:r>
          </w:p>
        </w:tc>
        <w:tc>
          <w:tcPr>
            <w:tcW w:type="dxa" w:w="5040"/>
          </w:tcPr>
          <w:p>
            <w:pPr>
              <w:bidi w:val="1"/>
              <w:spacing w:after="60" w:before="60"/>
              <w:jc w:val="start"/>
            </w:pPr>
            <w:r>
              <w:rPr>
                <w:rFonts w:ascii="Arial" w:hAnsi="Arial"/>
                <w:color w:val="000000"/>
                <w:sz w:val="20"/>
                <w:rtl w:val="1"/>
              </w:rPr>
              <w:t>تعريف المادة</w:t>
            </w:r>
          </w:p>
        </w:tc>
      </w:tr>
      <w:tr>
        <w:trPr>
          <w:cantSplit/>
        </w:trPr>
        <w:tc>
          <w:tcPr>
            <w:tcW w:type="dxa" w:w="5040"/>
          </w:tcPr>
          <w:p>
            <w:pPr>
              <w:bidi w:val="0"/>
              <w:spacing w:after="60" w:before="60"/>
              <w:jc w:val="left"/>
            </w:pPr>
            <w:r>
              <w:rPr>
                <w:rFonts w:ascii="Arial" w:hAnsi="Arial"/>
                <w:color w:val="000000"/>
                <w:sz w:val="20"/>
                <w:rtl w:val="0"/>
              </w:rPr>
              <w:t>Classification of matter</w:t>
            </w:r>
          </w:p>
        </w:tc>
        <w:tc>
          <w:tcPr>
            <w:tcW w:type="dxa" w:w="5040"/>
          </w:tcPr>
          <w:p>
            <w:pPr>
              <w:bidi w:val="1"/>
              <w:spacing w:after="60" w:before="60"/>
              <w:jc w:val="start"/>
            </w:pPr>
            <w:r>
              <w:rPr>
                <w:rFonts w:ascii="Arial" w:hAnsi="Arial"/>
                <w:color w:val="000000"/>
                <w:sz w:val="20"/>
                <w:rtl w:val="1"/>
              </w:rPr>
              <w:t>تصنيف المادة</w:t>
            </w:r>
          </w:p>
        </w:tc>
      </w:tr>
      <w:tr>
        <w:trPr>
          <w:cantSplit/>
        </w:trPr>
        <w:tc>
          <w:tcPr>
            <w:tcW w:type="dxa" w:w="5040"/>
          </w:tcPr>
          <w:p>
            <w:pPr>
              <w:bidi w:val="0"/>
              <w:spacing w:after="60" w:before="60"/>
              <w:jc w:val="left"/>
            </w:pPr>
            <w:r>
              <w:rPr>
                <w:rFonts w:ascii="Arial" w:hAnsi="Arial"/>
                <w:color w:val="000000"/>
                <w:sz w:val="20"/>
                <w:rtl w:val="0"/>
              </w:rPr>
              <w:t>Characteristics of solid, liquid, gases</w:t>
            </w:r>
          </w:p>
        </w:tc>
        <w:tc>
          <w:tcPr>
            <w:tcW w:type="dxa" w:w="5040"/>
          </w:tcPr>
          <w:p>
            <w:pPr>
              <w:bidi w:val="1"/>
              <w:spacing w:after="60" w:before="60"/>
              <w:jc w:val="start"/>
            </w:pPr>
            <w:r>
              <w:rPr>
                <w:rFonts w:ascii="Arial" w:hAnsi="Arial"/>
                <w:color w:val="000000"/>
                <w:sz w:val="20"/>
                <w:rtl w:val="1"/>
              </w:rPr>
              <w:t>خصائص المواد الصلبة والسائلة والغازية</w:t>
            </w:r>
          </w:p>
        </w:tc>
      </w:tr>
      <w:tr>
        <w:trPr>
          <w:cantSplit/>
        </w:trPr>
        <w:tc>
          <w:tcPr>
            <w:tcW w:type="dxa" w:w="5040"/>
          </w:tcPr>
          <w:p>
            <w:pPr>
              <w:bidi w:val="0"/>
              <w:spacing w:after="60" w:before="60"/>
              <w:jc w:val="left"/>
            </w:pPr>
            <w:r>
              <w:rPr>
                <w:rFonts w:ascii="Arial" w:hAnsi="Arial"/>
                <w:color w:val="000000"/>
                <w:sz w:val="20"/>
                <w:rtl w:val="0"/>
              </w:rPr>
              <w:t>Sorting objects as solid, liquid, gases</w:t>
            </w:r>
          </w:p>
        </w:tc>
        <w:tc>
          <w:tcPr>
            <w:tcW w:type="dxa" w:w="5040"/>
          </w:tcPr>
          <w:p>
            <w:pPr>
              <w:bidi w:val="1"/>
              <w:spacing w:after="60" w:before="60"/>
              <w:jc w:val="start"/>
            </w:pPr>
            <w:r>
              <w:rPr>
                <w:rFonts w:ascii="Arial" w:hAnsi="Arial"/>
                <w:color w:val="000000"/>
                <w:sz w:val="20"/>
                <w:rtl w:val="1"/>
              </w:rPr>
              <w:t>تصنيف الأجسام إلى صلبة وسائلة وغازية</w:t>
            </w:r>
          </w:p>
        </w:tc>
      </w:tr>
      <w:tr>
        <w:trPr>
          <w:cantSplit/>
        </w:trPr>
        <w:tc>
          <w:tcPr>
            <w:tcW w:type="dxa" w:w="5040"/>
          </w:tcPr>
          <w:p>
            <w:pPr>
              <w:bidi w:val="0"/>
              <w:spacing w:after="60" w:before="60"/>
              <w:jc w:val="left"/>
            </w:pPr>
            <w:r>
              <w:rPr>
                <w:rFonts w:ascii="Arial" w:hAnsi="Arial"/>
                <w:color w:val="000000"/>
                <w:sz w:val="20"/>
                <w:rtl w:val="0"/>
              </w:rPr>
              <w:t>Measuring volume and mass</w:t>
            </w:r>
          </w:p>
        </w:tc>
        <w:tc>
          <w:tcPr>
            <w:tcW w:type="dxa" w:w="5040"/>
          </w:tcPr>
          <w:p>
            <w:pPr>
              <w:bidi w:val="1"/>
              <w:spacing w:after="60" w:before="60"/>
              <w:jc w:val="start"/>
            </w:pPr>
            <w:r>
              <w:rPr>
                <w:rFonts w:ascii="Arial" w:hAnsi="Arial"/>
                <w:color w:val="000000"/>
                <w:sz w:val="20"/>
                <w:rtl w:val="1"/>
              </w:rPr>
              <w:t>قياس الحجم والكتلة</w:t>
            </w:r>
          </w:p>
        </w:tc>
      </w:tr>
      <w:tr>
        <w:trPr>
          <w:cantSplit/>
        </w:trPr>
        <w:tc>
          <w:tcPr>
            <w:tcW w:type="dxa" w:w="5040"/>
          </w:tcPr>
          <w:p>
            <w:pPr>
              <w:bidi w:val="0"/>
              <w:spacing w:after="60" w:before="60"/>
              <w:jc w:val="left"/>
            </w:pPr>
            <w:r>
              <w:rPr>
                <w:rFonts w:ascii="Arial" w:hAnsi="Arial"/>
                <w:color w:val="000000"/>
                <w:sz w:val="20"/>
                <w:rtl w:val="0"/>
              </w:rPr>
              <w:t>Definition of force</w:t>
            </w:r>
          </w:p>
        </w:tc>
        <w:tc>
          <w:tcPr>
            <w:tcW w:type="dxa" w:w="5040"/>
          </w:tcPr>
          <w:p>
            <w:pPr>
              <w:bidi w:val="1"/>
              <w:spacing w:after="60" w:before="60"/>
              <w:jc w:val="start"/>
            </w:pPr>
            <w:r>
              <w:rPr>
                <w:rFonts w:ascii="Arial" w:hAnsi="Arial"/>
                <w:color w:val="000000"/>
                <w:sz w:val="20"/>
                <w:rtl w:val="1"/>
              </w:rPr>
              <w:t>تعريف القوة</w:t>
            </w:r>
          </w:p>
        </w:tc>
      </w:tr>
      <w:tr>
        <w:trPr>
          <w:cantSplit/>
        </w:trPr>
        <w:tc>
          <w:tcPr>
            <w:tcW w:type="dxa" w:w="5040"/>
          </w:tcPr>
          <w:p>
            <w:pPr>
              <w:bidi w:val="0"/>
              <w:spacing w:after="60" w:before="60"/>
              <w:jc w:val="left"/>
            </w:pPr>
            <w:r>
              <w:rPr>
                <w:rFonts w:ascii="Arial" w:hAnsi="Arial"/>
                <w:color w:val="000000"/>
                <w:sz w:val="20"/>
                <w:rtl w:val="0"/>
              </w:rPr>
              <w:t>Effects of force on matter</w:t>
            </w:r>
          </w:p>
        </w:tc>
        <w:tc>
          <w:tcPr>
            <w:tcW w:type="dxa" w:w="5040"/>
          </w:tcPr>
          <w:p>
            <w:pPr>
              <w:bidi w:val="1"/>
              <w:spacing w:after="60" w:before="60"/>
              <w:jc w:val="start"/>
            </w:pPr>
            <w:r>
              <w:rPr>
                <w:rFonts w:ascii="Arial" w:hAnsi="Arial"/>
                <w:color w:val="000000"/>
                <w:sz w:val="20"/>
                <w:rtl w:val="1"/>
              </w:rPr>
              <w:t>تأثيرات القوة في المادة</w:t>
            </w:r>
          </w:p>
        </w:tc>
      </w:tr>
      <w:tr>
        <w:trPr>
          <w:cantSplit/>
        </w:trPr>
        <w:tc>
          <w:tcPr>
            <w:tcW w:type="dxa" w:w="5040"/>
          </w:tcPr>
          <w:p>
            <w:pPr>
              <w:bidi w:val="0"/>
              <w:spacing w:after="60" w:before="60"/>
              <w:jc w:val="left"/>
            </w:pPr>
            <w:r>
              <w:rPr>
                <w:rFonts w:ascii="Arial" w:hAnsi="Arial"/>
                <w:color w:val="000000"/>
                <w:sz w:val="20"/>
                <w:rtl w:val="0"/>
              </w:rPr>
              <w:t>Definition of energy</w:t>
            </w:r>
          </w:p>
        </w:tc>
        <w:tc>
          <w:tcPr>
            <w:tcW w:type="dxa" w:w="5040"/>
          </w:tcPr>
          <w:p>
            <w:pPr>
              <w:bidi w:val="1"/>
              <w:spacing w:after="60" w:before="60"/>
              <w:jc w:val="start"/>
            </w:pPr>
            <w:r>
              <w:rPr>
                <w:rFonts w:ascii="Arial" w:hAnsi="Arial"/>
                <w:color w:val="000000"/>
                <w:sz w:val="20"/>
                <w:rtl w:val="1"/>
              </w:rPr>
              <w:t>تعريف الطاقة</w:t>
            </w:r>
          </w:p>
        </w:tc>
      </w:tr>
      <w:tr>
        <w:trPr>
          <w:cantSplit/>
        </w:trPr>
        <w:tc>
          <w:tcPr>
            <w:tcW w:type="dxa" w:w="5040"/>
          </w:tcPr>
          <w:p>
            <w:pPr>
              <w:bidi w:val="0"/>
              <w:spacing w:after="60" w:before="60"/>
              <w:jc w:val="left"/>
            </w:pPr>
            <w:r>
              <w:rPr>
                <w:rFonts w:ascii="Arial" w:hAnsi="Arial"/>
                <w:color w:val="000000"/>
                <w:sz w:val="20"/>
                <w:rtl w:val="0"/>
              </w:rPr>
              <w:t>Types of energy - potential and kinetic</w:t>
            </w:r>
          </w:p>
        </w:tc>
        <w:tc>
          <w:tcPr>
            <w:tcW w:type="dxa" w:w="5040"/>
          </w:tcPr>
          <w:p>
            <w:pPr>
              <w:bidi w:val="1"/>
              <w:spacing w:after="60" w:before="60"/>
              <w:jc w:val="start"/>
            </w:pPr>
            <w:r>
              <w:rPr>
                <w:rFonts w:ascii="Arial" w:hAnsi="Arial"/>
                <w:color w:val="000000"/>
                <w:sz w:val="20"/>
                <w:rtl w:val="1"/>
              </w:rPr>
              <w:t>أنواع الطاقة: طاقة الوضع والطاقة الحركية</w:t>
            </w:r>
          </w:p>
        </w:tc>
      </w:tr>
      <w:tr>
        <w:trPr>
          <w:cantSplit/>
        </w:trPr>
        <w:tc>
          <w:tcPr>
            <w:tcW w:type="dxa" w:w="5040"/>
          </w:tcPr>
          <w:p>
            <w:pPr>
              <w:bidi w:val="0"/>
              <w:spacing w:after="60" w:before="60"/>
              <w:jc w:val="left"/>
            </w:pPr>
            <w:r>
              <w:rPr>
                <w:rFonts w:ascii="Arial" w:hAnsi="Arial"/>
                <w:color w:val="000000"/>
                <w:sz w:val="20"/>
                <w:rtl w:val="0"/>
              </w:rPr>
              <w:t>Forms of energy</w:t>
            </w:r>
          </w:p>
        </w:tc>
        <w:tc>
          <w:tcPr>
            <w:tcW w:type="dxa" w:w="5040"/>
          </w:tcPr>
          <w:p>
            <w:pPr>
              <w:bidi w:val="1"/>
              <w:spacing w:after="60" w:before="60"/>
              <w:jc w:val="start"/>
            </w:pPr>
            <w:r>
              <w:rPr>
                <w:rFonts w:ascii="Arial" w:hAnsi="Arial"/>
                <w:color w:val="000000"/>
                <w:sz w:val="20"/>
                <w:rtl w:val="1"/>
              </w:rPr>
              <w:t>أشكال الطاقة</w:t>
            </w:r>
          </w:p>
        </w:tc>
      </w:tr>
      <w:tr>
        <w:trPr>
          <w:cantSplit/>
        </w:trPr>
        <w:tc>
          <w:tcPr>
            <w:tcW w:type="dxa" w:w="5040"/>
          </w:tcPr>
          <w:p>
            <w:pPr>
              <w:bidi w:val="0"/>
              <w:spacing w:after="60" w:before="60"/>
              <w:jc w:val="left"/>
            </w:pPr>
            <w:r>
              <w:rPr>
                <w:rFonts w:ascii="Arial" w:hAnsi="Arial"/>
                <w:color w:val="000000"/>
                <w:sz w:val="20"/>
                <w:rtl w:val="0"/>
              </w:rPr>
              <w:t>Types of weather</w:t>
            </w:r>
          </w:p>
        </w:tc>
        <w:tc>
          <w:tcPr>
            <w:tcW w:type="dxa" w:w="5040"/>
          </w:tcPr>
          <w:p>
            <w:pPr>
              <w:bidi w:val="1"/>
              <w:spacing w:after="60" w:before="60"/>
              <w:jc w:val="start"/>
            </w:pPr>
            <w:r>
              <w:rPr>
                <w:rFonts w:ascii="Arial" w:hAnsi="Arial"/>
                <w:color w:val="000000"/>
                <w:sz w:val="20"/>
                <w:rtl w:val="1"/>
              </w:rPr>
              <w:t>أنواع الطقس</w:t>
            </w:r>
          </w:p>
        </w:tc>
      </w:tr>
      <w:tr>
        <w:trPr>
          <w:cantSplit/>
        </w:trPr>
        <w:tc>
          <w:tcPr>
            <w:tcW w:type="dxa" w:w="5040"/>
          </w:tcPr>
          <w:p>
            <w:pPr>
              <w:bidi w:val="0"/>
              <w:spacing w:after="60" w:before="60"/>
              <w:jc w:val="left"/>
            </w:pPr>
            <w:r>
              <w:rPr>
                <w:rFonts w:ascii="Arial" w:hAnsi="Arial"/>
                <w:color w:val="000000"/>
                <w:sz w:val="20"/>
                <w:rtl w:val="0"/>
              </w:rPr>
              <w:t>Members of the solar system</w:t>
            </w:r>
          </w:p>
        </w:tc>
        <w:tc>
          <w:tcPr>
            <w:tcW w:type="dxa" w:w="5040"/>
          </w:tcPr>
          <w:p>
            <w:pPr>
              <w:bidi w:val="1"/>
              <w:spacing w:after="60" w:before="60"/>
              <w:jc w:val="start"/>
            </w:pPr>
            <w:r>
              <w:rPr>
                <w:rFonts w:ascii="Arial" w:hAnsi="Arial"/>
                <w:color w:val="000000"/>
                <w:sz w:val="20"/>
                <w:rtl w:val="1"/>
              </w:rPr>
              <w:t>مكونات النظام الشمسي</w:t>
            </w:r>
          </w:p>
        </w:tc>
      </w:tr>
    </w:tbl>
    <w:p>
      <w:pPr>
        <w:bidi w:val="0"/>
        <w:jc w:val="left"/>
      </w:pPr>
    </w:p>
    <w:p>
      <w:pPr>
        <w:pStyle w:val="Heading2"/>
        <w:bidi w:val="1"/>
        <w:jc w:val="start"/>
      </w:pPr>
      <w:r>
        <w:rPr>
          <w:rFonts w:ascii="Arial" w:hAnsi="Arial"/>
          <w:color w:val="000000"/>
          <w:rtl w:val="1"/>
        </w:rPr>
        <w:t>الفئة 2 — الصفان 5 و6</w:t>
      </w:r>
    </w:p>
    <w:p>
      <w:pPr>
        <w:keepNext/>
        <w:bidi w:val="0"/>
        <w:jc w:val="left"/>
      </w:pPr>
      <w:r>
        <w:rPr>
          <w:rFonts w:ascii="Arial" w:hAnsi="Arial"/>
          <w:color w:val="000000"/>
          <w:rtl w:val="0"/>
        </w:rPr>
        <w:t>Category 2 (Grade 5 and 6)</w:t>
      </w:r>
    </w:p>
    <w:p>
      <w:pPr>
        <w:pStyle w:val="Heading3"/>
        <w:bidi w:val="1"/>
        <w:jc w:val="start"/>
      </w:pPr>
      <w:r>
        <w:rPr>
          <w:rFonts w:ascii="Arial" w:hAnsi="Arial"/>
          <w:color w:val="000000"/>
          <w:rtl w:val="1"/>
        </w:rPr>
        <w:t>علوم الحياة</w:t>
      </w:r>
    </w:p>
    <w:tbl>
      <w:tblPr>
        <w:tblStyle w:val="TableGrid"/>
        <w:tblW w:type="auto" w:w="0"/>
        <w:tblLayout w:type="fixed"/>
        <w:tblLook w:firstColumn="1" w:firstRow="1" w:lastColumn="0" w:lastRow="0" w:noHBand="0" w:noVBand="1" w:val="04A0"/>
      </w:tblPr>
      <w:tblGrid>
        <w:gridCol w:w="5040"/>
        <w:gridCol w:w="5040"/>
      </w:tblGrid>
      <w:tr>
        <w:trPr>
          <w:tblHeader/>
          <w:cantSplit/>
        </w:trPr>
        <w:tc>
          <w:tcPr>
            <w:tcW w:type="dxa" w:w="5040"/>
            <w:shd w:fill="E8EDF2"/>
          </w:tcPr>
          <w:p>
            <w:pPr>
              <w:bidi w:val="0"/>
              <w:spacing w:after="60" w:before="60"/>
              <w:jc w:val="left"/>
            </w:pPr>
            <w:r>
              <w:rPr>
                <w:rFonts w:ascii="Arial" w:hAnsi="Arial"/>
                <w:color w:val="000000"/>
                <w:sz w:val="20"/>
                <w:rtl w:val="0"/>
              </w:rPr>
              <w:t>English</w:t>
            </w:r>
          </w:p>
        </w:tc>
        <w:tc>
          <w:tcPr>
            <w:tcW w:type="dxa" w:w="5040"/>
            <w:shd w:fill="E8EDF2"/>
          </w:tcPr>
          <w:p>
            <w:pPr>
              <w:bidi w:val="1"/>
              <w:spacing w:after="60" w:before="60"/>
              <w:jc w:val="start"/>
            </w:pPr>
            <w:r>
              <w:rPr>
                <w:rFonts w:ascii="Arial" w:hAnsi="Arial"/>
                <w:color w:val="000000"/>
                <w:sz w:val="20"/>
                <w:rtl w:val="1"/>
              </w:rPr>
              <w:t>العربية</w:t>
            </w:r>
          </w:p>
        </w:tc>
      </w:tr>
      <w:tr>
        <w:trPr>
          <w:cantSplit/>
        </w:trPr>
        <w:tc>
          <w:tcPr>
            <w:tcW w:type="dxa" w:w="5040"/>
          </w:tcPr>
          <w:p>
            <w:pPr>
              <w:bidi w:val="0"/>
              <w:spacing w:after="60" w:before="60"/>
              <w:jc w:val="left"/>
            </w:pPr>
            <w:r>
              <w:rPr>
                <w:rFonts w:ascii="Arial" w:hAnsi="Arial"/>
                <w:color w:val="000000"/>
                <w:sz w:val="20"/>
                <w:rtl w:val="0"/>
              </w:rPr>
              <w:t>Human body systems - parts and functions</w:t>
            </w:r>
          </w:p>
        </w:tc>
        <w:tc>
          <w:tcPr>
            <w:tcW w:type="dxa" w:w="5040"/>
          </w:tcPr>
          <w:p>
            <w:pPr>
              <w:bidi w:val="1"/>
              <w:spacing w:after="60" w:before="60"/>
              <w:jc w:val="start"/>
            </w:pPr>
            <w:r>
              <w:rPr>
                <w:rFonts w:ascii="Arial" w:hAnsi="Arial"/>
                <w:color w:val="000000"/>
                <w:sz w:val="20"/>
                <w:rtl w:val="1"/>
              </w:rPr>
              <w:t>أجهزة جسم الإنسان: الأجزاء والوظائف</w:t>
            </w:r>
          </w:p>
        </w:tc>
      </w:tr>
      <w:tr>
        <w:trPr>
          <w:cantSplit/>
        </w:trPr>
        <w:tc>
          <w:tcPr>
            <w:tcW w:type="dxa" w:w="5040"/>
          </w:tcPr>
          <w:p>
            <w:pPr>
              <w:bidi w:val="0"/>
              <w:spacing w:after="60" w:before="60"/>
              <w:jc w:val="left"/>
            </w:pPr>
            <w:r>
              <w:rPr>
                <w:rFonts w:ascii="Arial" w:hAnsi="Arial"/>
                <w:color w:val="000000"/>
                <w:sz w:val="20"/>
                <w:rtl w:val="0"/>
              </w:rPr>
              <w:t>Basic parts and functions of the cell</w:t>
            </w:r>
          </w:p>
        </w:tc>
        <w:tc>
          <w:tcPr>
            <w:tcW w:type="dxa" w:w="5040"/>
          </w:tcPr>
          <w:p>
            <w:pPr>
              <w:bidi w:val="1"/>
              <w:spacing w:after="60" w:before="60"/>
              <w:jc w:val="start"/>
            </w:pPr>
            <w:r>
              <w:rPr>
                <w:rFonts w:ascii="Arial" w:hAnsi="Arial"/>
                <w:color w:val="000000"/>
                <w:sz w:val="20"/>
                <w:rtl w:val="1"/>
              </w:rPr>
              <w:t>الأجزاء الأساسية للخلية ووظائفها</w:t>
            </w:r>
          </w:p>
        </w:tc>
      </w:tr>
      <w:tr>
        <w:trPr>
          <w:cantSplit/>
        </w:trPr>
        <w:tc>
          <w:tcPr>
            <w:tcW w:type="dxa" w:w="5040"/>
          </w:tcPr>
          <w:p>
            <w:pPr>
              <w:bidi w:val="0"/>
              <w:spacing w:after="60" w:before="60"/>
              <w:jc w:val="left"/>
            </w:pPr>
            <w:r>
              <w:rPr>
                <w:rFonts w:ascii="Arial" w:hAnsi="Arial"/>
                <w:color w:val="000000"/>
                <w:sz w:val="20"/>
                <w:rtl w:val="0"/>
              </w:rPr>
              <w:t>Comparing prokaryotes and eukaryotes</w:t>
            </w:r>
          </w:p>
        </w:tc>
        <w:tc>
          <w:tcPr>
            <w:tcW w:type="dxa" w:w="5040"/>
          </w:tcPr>
          <w:p>
            <w:pPr>
              <w:bidi w:val="1"/>
              <w:spacing w:after="60" w:before="60"/>
              <w:jc w:val="start"/>
            </w:pPr>
            <w:r>
              <w:rPr>
                <w:rFonts w:ascii="Arial" w:hAnsi="Arial"/>
                <w:color w:val="000000"/>
                <w:sz w:val="20"/>
                <w:rtl w:val="1"/>
              </w:rPr>
              <w:t>مقارنة بدائيات النوى وحقيقيات النوى</w:t>
            </w:r>
          </w:p>
        </w:tc>
      </w:tr>
      <w:tr>
        <w:trPr>
          <w:cantSplit/>
        </w:trPr>
        <w:tc>
          <w:tcPr>
            <w:tcW w:type="dxa" w:w="5040"/>
          </w:tcPr>
          <w:p>
            <w:pPr>
              <w:bidi w:val="0"/>
              <w:spacing w:after="60" w:before="60"/>
              <w:jc w:val="left"/>
            </w:pPr>
            <w:r>
              <w:rPr>
                <w:rFonts w:ascii="Arial" w:hAnsi="Arial"/>
                <w:color w:val="000000"/>
                <w:sz w:val="20"/>
                <w:rtl w:val="0"/>
              </w:rPr>
              <w:t>Plant reproduction - natural and artificial</w:t>
            </w:r>
          </w:p>
        </w:tc>
        <w:tc>
          <w:tcPr>
            <w:tcW w:type="dxa" w:w="5040"/>
          </w:tcPr>
          <w:p>
            <w:pPr>
              <w:bidi w:val="1"/>
              <w:spacing w:after="60" w:before="60"/>
              <w:jc w:val="start"/>
            </w:pPr>
            <w:r>
              <w:rPr>
                <w:rFonts w:ascii="Arial" w:hAnsi="Arial"/>
                <w:color w:val="000000"/>
                <w:sz w:val="20"/>
                <w:rtl w:val="1"/>
              </w:rPr>
              <w:t>التكاثر الطبيعي والاصطناعي للنباتات</w:t>
            </w:r>
          </w:p>
        </w:tc>
      </w:tr>
      <w:tr>
        <w:trPr>
          <w:cantSplit/>
        </w:trPr>
        <w:tc>
          <w:tcPr>
            <w:tcW w:type="dxa" w:w="5040"/>
          </w:tcPr>
          <w:p>
            <w:pPr>
              <w:bidi w:val="0"/>
              <w:spacing w:after="60" w:before="60"/>
              <w:jc w:val="left"/>
            </w:pPr>
            <w:r>
              <w:rPr>
                <w:rFonts w:ascii="Arial" w:hAnsi="Arial"/>
                <w:color w:val="000000"/>
                <w:sz w:val="20"/>
                <w:rtl w:val="0"/>
              </w:rPr>
              <w:t>Reproductive parts of the plants</w:t>
            </w:r>
          </w:p>
        </w:tc>
        <w:tc>
          <w:tcPr>
            <w:tcW w:type="dxa" w:w="5040"/>
          </w:tcPr>
          <w:p>
            <w:pPr>
              <w:bidi w:val="1"/>
              <w:spacing w:after="60" w:before="60"/>
              <w:jc w:val="start"/>
            </w:pPr>
            <w:r>
              <w:rPr>
                <w:rFonts w:ascii="Arial" w:hAnsi="Arial"/>
                <w:color w:val="000000"/>
                <w:sz w:val="20"/>
                <w:rtl w:val="1"/>
              </w:rPr>
              <w:t>الأجزاء التكاثرية للنباتات</w:t>
            </w:r>
          </w:p>
        </w:tc>
      </w:tr>
      <w:tr>
        <w:trPr>
          <w:cantSplit/>
        </w:trPr>
        <w:tc>
          <w:tcPr>
            <w:tcW w:type="dxa" w:w="5040"/>
          </w:tcPr>
          <w:p>
            <w:pPr>
              <w:bidi w:val="0"/>
              <w:spacing w:after="60" w:before="60"/>
              <w:jc w:val="left"/>
            </w:pPr>
            <w:r>
              <w:rPr>
                <w:rFonts w:ascii="Arial" w:hAnsi="Arial"/>
                <w:color w:val="000000"/>
                <w:sz w:val="20"/>
                <w:rtl w:val="0"/>
              </w:rPr>
              <w:t>Seed germination</w:t>
            </w:r>
          </w:p>
        </w:tc>
        <w:tc>
          <w:tcPr>
            <w:tcW w:type="dxa" w:w="5040"/>
          </w:tcPr>
          <w:p>
            <w:pPr>
              <w:bidi w:val="1"/>
              <w:spacing w:after="60" w:before="60"/>
              <w:jc w:val="start"/>
            </w:pPr>
            <w:r>
              <w:rPr>
                <w:rFonts w:ascii="Arial" w:hAnsi="Arial"/>
                <w:color w:val="000000"/>
                <w:sz w:val="20"/>
                <w:rtl w:val="1"/>
              </w:rPr>
              <w:t>إنبات البذور</w:t>
            </w:r>
          </w:p>
        </w:tc>
      </w:tr>
      <w:tr>
        <w:trPr>
          <w:cantSplit/>
        </w:trPr>
        <w:tc>
          <w:tcPr>
            <w:tcW w:type="dxa" w:w="5040"/>
          </w:tcPr>
          <w:p>
            <w:pPr>
              <w:bidi w:val="0"/>
              <w:spacing w:after="60" w:before="60"/>
              <w:jc w:val="left"/>
            </w:pPr>
            <w:r>
              <w:rPr>
                <w:rFonts w:ascii="Arial" w:hAnsi="Arial"/>
                <w:color w:val="000000"/>
                <w:sz w:val="20"/>
                <w:rtl w:val="0"/>
              </w:rPr>
              <w:t>Life cycle of plants</w:t>
            </w:r>
          </w:p>
        </w:tc>
        <w:tc>
          <w:tcPr>
            <w:tcW w:type="dxa" w:w="5040"/>
          </w:tcPr>
          <w:p>
            <w:pPr>
              <w:bidi w:val="1"/>
              <w:spacing w:after="60" w:before="60"/>
              <w:jc w:val="start"/>
            </w:pPr>
            <w:r>
              <w:rPr>
                <w:rFonts w:ascii="Arial" w:hAnsi="Arial"/>
                <w:color w:val="000000"/>
                <w:sz w:val="20"/>
                <w:rtl w:val="1"/>
              </w:rPr>
              <w:t>دورة حياة النباتات</w:t>
            </w:r>
          </w:p>
        </w:tc>
      </w:tr>
      <w:tr>
        <w:trPr>
          <w:cantSplit/>
        </w:trPr>
        <w:tc>
          <w:tcPr>
            <w:tcW w:type="dxa" w:w="5040"/>
          </w:tcPr>
          <w:p>
            <w:pPr>
              <w:bidi w:val="0"/>
              <w:spacing w:after="60" w:before="60"/>
              <w:jc w:val="left"/>
            </w:pPr>
            <w:r>
              <w:rPr>
                <w:rFonts w:ascii="Arial" w:hAnsi="Arial"/>
                <w:color w:val="000000"/>
                <w:sz w:val="20"/>
                <w:rtl w:val="0"/>
              </w:rPr>
              <w:t>Animal reproduction - internal and external reproduction</w:t>
            </w:r>
          </w:p>
        </w:tc>
        <w:tc>
          <w:tcPr>
            <w:tcW w:type="dxa" w:w="5040"/>
          </w:tcPr>
          <w:p>
            <w:pPr>
              <w:bidi w:val="1"/>
              <w:spacing w:after="60" w:before="60"/>
              <w:jc w:val="start"/>
            </w:pPr>
            <w:r>
              <w:rPr>
                <w:rFonts w:ascii="Arial" w:hAnsi="Arial"/>
                <w:color w:val="000000"/>
                <w:sz w:val="20"/>
                <w:rtl w:val="1"/>
              </w:rPr>
              <w:t>التكاثر لدى الحيوانات: التكاثر الداخلي والخارجي</w:t>
            </w:r>
          </w:p>
        </w:tc>
      </w:tr>
      <w:tr>
        <w:trPr>
          <w:cantSplit/>
        </w:trPr>
        <w:tc>
          <w:tcPr>
            <w:tcW w:type="dxa" w:w="5040"/>
          </w:tcPr>
          <w:p>
            <w:pPr>
              <w:bidi w:val="0"/>
              <w:spacing w:after="60" w:before="60"/>
              <w:jc w:val="left"/>
            </w:pPr>
            <w:r>
              <w:rPr>
                <w:rFonts w:ascii="Arial" w:hAnsi="Arial"/>
                <w:color w:val="000000"/>
                <w:sz w:val="20"/>
                <w:rtl w:val="0"/>
              </w:rPr>
              <w:t>Life cycle of animals (i.e.,insects, frog, mammal)</w:t>
            </w:r>
          </w:p>
        </w:tc>
        <w:tc>
          <w:tcPr>
            <w:tcW w:type="dxa" w:w="5040"/>
          </w:tcPr>
          <w:p>
            <w:pPr>
              <w:bidi w:val="1"/>
              <w:spacing w:after="60" w:before="60"/>
              <w:jc w:val="start"/>
            </w:pPr>
            <w:r>
              <w:rPr>
                <w:rFonts w:ascii="Arial" w:hAnsi="Arial"/>
                <w:color w:val="000000"/>
                <w:sz w:val="20"/>
                <w:rtl w:val="1"/>
              </w:rPr>
              <w:t>دورة حياة الحيوانات، مثل الحشرات والضفادع والثدييات</w:t>
            </w:r>
          </w:p>
        </w:tc>
      </w:tr>
      <w:tr>
        <w:trPr>
          <w:cantSplit/>
        </w:trPr>
        <w:tc>
          <w:tcPr>
            <w:tcW w:type="dxa" w:w="5040"/>
          </w:tcPr>
          <w:p>
            <w:pPr>
              <w:bidi w:val="0"/>
              <w:spacing w:after="60" w:before="60"/>
              <w:jc w:val="left"/>
            </w:pPr>
            <w:r>
              <w:rPr>
                <w:rFonts w:ascii="Arial" w:hAnsi="Arial"/>
                <w:color w:val="000000"/>
                <w:sz w:val="20"/>
                <w:rtl w:val="0"/>
              </w:rPr>
              <w:t>Complete and incomplete metamorphosis</w:t>
            </w:r>
          </w:p>
        </w:tc>
        <w:tc>
          <w:tcPr>
            <w:tcW w:type="dxa" w:w="5040"/>
          </w:tcPr>
          <w:p>
            <w:pPr>
              <w:bidi w:val="1"/>
              <w:spacing w:after="60" w:before="60"/>
              <w:jc w:val="start"/>
            </w:pPr>
            <w:r>
              <w:rPr>
                <w:rFonts w:ascii="Arial" w:hAnsi="Arial"/>
                <w:color w:val="000000"/>
                <w:sz w:val="20"/>
                <w:rtl w:val="1"/>
              </w:rPr>
              <w:t>التحول الكامل وغير الكامل</w:t>
            </w:r>
          </w:p>
        </w:tc>
      </w:tr>
      <w:tr>
        <w:trPr>
          <w:cantSplit/>
        </w:trPr>
        <w:tc>
          <w:tcPr>
            <w:tcW w:type="dxa" w:w="5040"/>
          </w:tcPr>
          <w:p>
            <w:pPr>
              <w:bidi w:val="0"/>
              <w:spacing w:after="60" w:before="60"/>
              <w:jc w:val="left"/>
            </w:pPr>
            <w:r>
              <w:rPr>
                <w:rFonts w:ascii="Arial" w:hAnsi="Arial"/>
                <w:color w:val="000000"/>
                <w:sz w:val="20"/>
                <w:rtl w:val="0"/>
              </w:rPr>
              <w:t>Behavioral and structural adaptations of plants and animals</w:t>
            </w:r>
          </w:p>
        </w:tc>
        <w:tc>
          <w:tcPr>
            <w:tcW w:type="dxa" w:w="5040"/>
          </w:tcPr>
          <w:p>
            <w:pPr>
              <w:bidi w:val="1"/>
              <w:spacing w:after="60" w:before="60"/>
              <w:jc w:val="start"/>
            </w:pPr>
            <w:r>
              <w:rPr>
                <w:rFonts w:ascii="Arial" w:hAnsi="Arial"/>
                <w:color w:val="000000"/>
                <w:sz w:val="20"/>
                <w:rtl w:val="1"/>
              </w:rPr>
              <w:t>التكيفات السلوكية والتركيبية للنباتات والحيوانات</w:t>
            </w:r>
          </w:p>
        </w:tc>
      </w:tr>
      <w:tr>
        <w:trPr>
          <w:cantSplit/>
        </w:trPr>
        <w:tc>
          <w:tcPr>
            <w:tcW w:type="dxa" w:w="5040"/>
          </w:tcPr>
          <w:p>
            <w:pPr>
              <w:bidi w:val="0"/>
              <w:spacing w:after="60" w:before="60"/>
              <w:jc w:val="left"/>
            </w:pPr>
            <w:r>
              <w:rPr>
                <w:rFonts w:ascii="Arial" w:hAnsi="Arial"/>
                <w:color w:val="000000"/>
                <w:sz w:val="20"/>
                <w:rtl w:val="0"/>
              </w:rPr>
              <w:t>Classification of animals based on the food they eat</w:t>
            </w:r>
          </w:p>
        </w:tc>
        <w:tc>
          <w:tcPr>
            <w:tcW w:type="dxa" w:w="5040"/>
          </w:tcPr>
          <w:p>
            <w:pPr>
              <w:bidi w:val="1"/>
              <w:spacing w:after="60" w:before="60"/>
              <w:jc w:val="start"/>
            </w:pPr>
            <w:r>
              <w:rPr>
                <w:rFonts w:ascii="Arial" w:hAnsi="Arial"/>
                <w:color w:val="000000"/>
                <w:sz w:val="20"/>
                <w:rtl w:val="1"/>
              </w:rPr>
              <w:t>تصنيف الحيوانات حسب غذائها</w:t>
            </w:r>
          </w:p>
        </w:tc>
      </w:tr>
      <w:tr>
        <w:trPr>
          <w:cantSplit/>
        </w:trPr>
        <w:tc>
          <w:tcPr>
            <w:tcW w:type="dxa" w:w="5040"/>
          </w:tcPr>
          <w:p>
            <w:pPr>
              <w:bidi w:val="0"/>
              <w:spacing w:after="60" w:before="60"/>
              <w:jc w:val="left"/>
            </w:pPr>
            <w:r>
              <w:rPr>
                <w:rFonts w:ascii="Arial" w:hAnsi="Arial"/>
                <w:color w:val="000000"/>
                <w:sz w:val="20"/>
                <w:rtl w:val="0"/>
              </w:rPr>
              <w:t>Food chain and food web</w:t>
            </w:r>
          </w:p>
        </w:tc>
        <w:tc>
          <w:tcPr>
            <w:tcW w:type="dxa" w:w="5040"/>
          </w:tcPr>
          <w:p>
            <w:pPr>
              <w:bidi w:val="1"/>
              <w:spacing w:after="60" w:before="60"/>
              <w:jc w:val="start"/>
            </w:pPr>
            <w:r>
              <w:rPr>
                <w:rFonts w:ascii="Arial" w:hAnsi="Arial"/>
                <w:color w:val="000000"/>
                <w:sz w:val="20"/>
                <w:rtl w:val="1"/>
              </w:rPr>
              <w:t>السلسلة الغذائية والشبكة الغذائية</w:t>
            </w:r>
          </w:p>
        </w:tc>
      </w:tr>
      <w:tr>
        <w:trPr>
          <w:cantSplit/>
        </w:trPr>
        <w:tc>
          <w:tcPr>
            <w:tcW w:type="dxa" w:w="5040"/>
          </w:tcPr>
          <w:p>
            <w:pPr>
              <w:bidi w:val="0"/>
              <w:spacing w:after="60" w:before="60"/>
              <w:jc w:val="left"/>
            </w:pPr>
            <w:r>
              <w:rPr>
                <w:rFonts w:ascii="Arial" w:hAnsi="Arial"/>
                <w:color w:val="000000"/>
                <w:sz w:val="20"/>
                <w:rtl w:val="0"/>
              </w:rPr>
              <w:t>Nutrient cycle (carbon, water, oxygen, nitrogen)</w:t>
            </w:r>
          </w:p>
        </w:tc>
        <w:tc>
          <w:tcPr>
            <w:tcW w:type="dxa" w:w="5040"/>
          </w:tcPr>
          <w:p>
            <w:pPr>
              <w:bidi w:val="1"/>
              <w:spacing w:after="60" w:before="60"/>
              <w:jc w:val="start"/>
            </w:pPr>
            <w:r>
              <w:rPr>
                <w:rFonts w:ascii="Arial" w:hAnsi="Arial"/>
                <w:color w:val="000000"/>
                <w:sz w:val="20"/>
                <w:rtl w:val="1"/>
              </w:rPr>
              <w:t>دورات العناصر والماء: الكربون والماء والأكسجين والنيتروجين</w:t>
            </w:r>
          </w:p>
        </w:tc>
      </w:tr>
    </w:tbl>
    <w:p>
      <w:pPr>
        <w:bidi w:val="0"/>
        <w:jc w:val="left"/>
      </w:pPr>
    </w:p>
    <w:p>
      <w:pPr>
        <w:pStyle w:val="Heading3"/>
        <w:bidi w:val="1"/>
        <w:jc w:val="start"/>
      </w:pPr>
      <w:r>
        <w:rPr>
          <w:rFonts w:ascii="Arial" w:hAnsi="Arial"/>
          <w:color w:val="000000"/>
          <w:rtl w:val="1"/>
        </w:rPr>
        <w:t>العلوم الفيزيائية</w:t>
      </w:r>
    </w:p>
    <w:tbl>
      <w:tblPr>
        <w:tblStyle w:val="TableGrid"/>
        <w:tblW w:type="auto" w:w="0"/>
        <w:tblLayout w:type="fixed"/>
        <w:tblLook w:firstColumn="1" w:firstRow="1" w:lastColumn="0" w:lastRow="0" w:noHBand="0" w:noVBand="1" w:val="04A0"/>
      </w:tblPr>
      <w:tblGrid>
        <w:gridCol w:w="5040"/>
        <w:gridCol w:w="5040"/>
      </w:tblGrid>
      <w:tr>
        <w:trPr>
          <w:tblHeader/>
          <w:cantSplit/>
        </w:trPr>
        <w:tc>
          <w:tcPr>
            <w:tcW w:type="dxa" w:w="5040"/>
            <w:shd w:fill="E8EDF2"/>
          </w:tcPr>
          <w:p>
            <w:pPr>
              <w:bidi w:val="0"/>
              <w:spacing w:after="60" w:before="60"/>
              <w:jc w:val="left"/>
            </w:pPr>
            <w:r>
              <w:rPr>
                <w:rFonts w:ascii="Arial" w:hAnsi="Arial"/>
                <w:color w:val="000000"/>
                <w:sz w:val="20"/>
                <w:rtl w:val="0"/>
              </w:rPr>
              <w:t>English</w:t>
            </w:r>
          </w:p>
        </w:tc>
        <w:tc>
          <w:tcPr>
            <w:tcW w:type="dxa" w:w="5040"/>
            <w:shd w:fill="E8EDF2"/>
          </w:tcPr>
          <w:p>
            <w:pPr>
              <w:bidi w:val="1"/>
              <w:spacing w:after="60" w:before="60"/>
              <w:jc w:val="start"/>
            </w:pPr>
            <w:r>
              <w:rPr>
                <w:rFonts w:ascii="Arial" w:hAnsi="Arial"/>
                <w:color w:val="000000"/>
                <w:sz w:val="20"/>
                <w:rtl w:val="1"/>
              </w:rPr>
              <w:t>العربية</w:t>
            </w:r>
          </w:p>
        </w:tc>
      </w:tr>
      <w:tr>
        <w:trPr>
          <w:cantSplit/>
        </w:trPr>
        <w:tc>
          <w:tcPr>
            <w:tcW w:type="dxa" w:w="5040"/>
          </w:tcPr>
          <w:p>
            <w:pPr>
              <w:bidi w:val="0"/>
              <w:spacing w:after="60" w:before="60"/>
              <w:jc w:val="left"/>
            </w:pPr>
            <w:r>
              <w:rPr>
                <w:rFonts w:ascii="Arial" w:hAnsi="Arial"/>
                <w:color w:val="000000"/>
                <w:sz w:val="20"/>
                <w:rtl w:val="0"/>
              </w:rPr>
              <w:t>Basic structure of an atom</w:t>
            </w:r>
          </w:p>
        </w:tc>
        <w:tc>
          <w:tcPr>
            <w:tcW w:type="dxa" w:w="5040"/>
          </w:tcPr>
          <w:p>
            <w:pPr>
              <w:bidi w:val="1"/>
              <w:spacing w:after="60" w:before="60"/>
              <w:jc w:val="start"/>
            </w:pPr>
            <w:r>
              <w:rPr>
                <w:rFonts w:ascii="Arial" w:hAnsi="Arial"/>
                <w:color w:val="000000"/>
                <w:sz w:val="20"/>
                <w:rtl w:val="1"/>
              </w:rPr>
              <w:t>التركيب الأساسي للذرة</w:t>
            </w:r>
          </w:p>
        </w:tc>
      </w:tr>
      <w:tr>
        <w:trPr>
          <w:cantSplit/>
        </w:trPr>
        <w:tc>
          <w:tcPr>
            <w:tcW w:type="dxa" w:w="5040"/>
          </w:tcPr>
          <w:p>
            <w:pPr>
              <w:bidi w:val="0"/>
              <w:spacing w:after="60" w:before="60"/>
              <w:jc w:val="left"/>
            </w:pPr>
            <w:r>
              <w:rPr>
                <w:rFonts w:ascii="Arial" w:hAnsi="Arial"/>
                <w:color w:val="000000"/>
                <w:sz w:val="20"/>
                <w:rtl w:val="0"/>
              </w:rPr>
              <w:t>Subatomic particles</w:t>
            </w:r>
          </w:p>
        </w:tc>
        <w:tc>
          <w:tcPr>
            <w:tcW w:type="dxa" w:w="5040"/>
          </w:tcPr>
          <w:p>
            <w:pPr>
              <w:bidi w:val="1"/>
              <w:spacing w:after="60" w:before="60"/>
              <w:jc w:val="start"/>
            </w:pPr>
            <w:r>
              <w:rPr>
                <w:rFonts w:ascii="Arial" w:hAnsi="Arial"/>
                <w:color w:val="000000"/>
                <w:sz w:val="20"/>
                <w:rtl w:val="1"/>
              </w:rPr>
              <w:t>الجسيمات دون الذرية</w:t>
            </w:r>
          </w:p>
        </w:tc>
      </w:tr>
      <w:tr>
        <w:trPr>
          <w:cantSplit/>
        </w:trPr>
        <w:tc>
          <w:tcPr>
            <w:tcW w:type="dxa" w:w="5040"/>
          </w:tcPr>
          <w:p>
            <w:pPr>
              <w:bidi w:val="0"/>
              <w:spacing w:after="60" w:before="60"/>
              <w:jc w:val="left"/>
            </w:pPr>
            <w:r>
              <w:rPr>
                <w:rFonts w:ascii="Arial" w:hAnsi="Arial"/>
                <w:color w:val="000000"/>
                <w:sz w:val="20"/>
                <w:rtl w:val="0"/>
              </w:rPr>
              <w:t>Atom vs molecule</w:t>
            </w:r>
          </w:p>
        </w:tc>
        <w:tc>
          <w:tcPr>
            <w:tcW w:type="dxa" w:w="5040"/>
          </w:tcPr>
          <w:p>
            <w:pPr>
              <w:bidi w:val="1"/>
              <w:spacing w:after="60" w:before="60"/>
              <w:jc w:val="start"/>
            </w:pPr>
            <w:r>
              <w:rPr>
                <w:rFonts w:ascii="Arial" w:hAnsi="Arial"/>
                <w:color w:val="000000"/>
                <w:sz w:val="20"/>
                <w:rtl w:val="1"/>
              </w:rPr>
              <w:t>الفرق بين الذرة والجزيء</w:t>
            </w:r>
          </w:p>
        </w:tc>
      </w:tr>
      <w:tr>
        <w:trPr>
          <w:cantSplit/>
        </w:trPr>
        <w:tc>
          <w:tcPr>
            <w:tcW w:type="dxa" w:w="5040"/>
          </w:tcPr>
          <w:p>
            <w:pPr>
              <w:bidi w:val="0"/>
              <w:spacing w:after="60" w:before="60"/>
              <w:jc w:val="left"/>
            </w:pPr>
            <w:r>
              <w:rPr>
                <w:rFonts w:ascii="Arial" w:hAnsi="Arial"/>
                <w:color w:val="000000"/>
                <w:sz w:val="20"/>
                <w:rtl w:val="0"/>
              </w:rPr>
              <w:t>Element vs compound</w:t>
            </w:r>
          </w:p>
        </w:tc>
        <w:tc>
          <w:tcPr>
            <w:tcW w:type="dxa" w:w="5040"/>
          </w:tcPr>
          <w:p>
            <w:pPr>
              <w:bidi w:val="1"/>
              <w:spacing w:after="60" w:before="60"/>
              <w:jc w:val="start"/>
            </w:pPr>
            <w:r>
              <w:rPr>
                <w:rFonts w:ascii="Arial" w:hAnsi="Arial"/>
                <w:color w:val="000000"/>
                <w:sz w:val="20"/>
                <w:rtl w:val="1"/>
              </w:rPr>
              <w:t>الفرق بين العنصر والمركب</w:t>
            </w:r>
          </w:p>
        </w:tc>
      </w:tr>
      <w:tr>
        <w:trPr>
          <w:cantSplit/>
        </w:trPr>
        <w:tc>
          <w:tcPr>
            <w:tcW w:type="dxa" w:w="5040"/>
          </w:tcPr>
          <w:p>
            <w:pPr>
              <w:bidi w:val="0"/>
              <w:spacing w:after="60" w:before="60"/>
              <w:jc w:val="left"/>
            </w:pPr>
            <w:r>
              <w:rPr>
                <w:rFonts w:ascii="Arial" w:hAnsi="Arial"/>
                <w:color w:val="000000"/>
                <w:sz w:val="20"/>
                <w:rtl w:val="0"/>
              </w:rPr>
              <w:t>Physical and chemical properties of matter</w:t>
            </w:r>
          </w:p>
        </w:tc>
        <w:tc>
          <w:tcPr>
            <w:tcW w:type="dxa" w:w="5040"/>
          </w:tcPr>
          <w:p>
            <w:pPr>
              <w:bidi w:val="1"/>
              <w:spacing w:after="60" w:before="60"/>
              <w:jc w:val="start"/>
            </w:pPr>
            <w:r>
              <w:rPr>
                <w:rFonts w:ascii="Arial" w:hAnsi="Arial"/>
                <w:color w:val="000000"/>
                <w:sz w:val="20"/>
                <w:rtl w:val="1"/>
              </w:rPr>
              <w:t>الخواص الفيزيائية والكيميائية للمادة</w:t>
            </w:r>
          </w:p>
        </w:tc>
      </w:tr>
      <w:tr>
        <w:trPr>
          <w:cantSplit/>
        </w:trPr>
        <w:tc>
          <w:tcPr>
            <w:tcW w:type="dxa" w:w="5040"/>
          </w:tcPr>
          <w:p>
            <w:pPr>
              <w:bidi w:val="0"/>
              <w:spacing w:after="60" w:before="60"/>
              <w:jc w:val="left"/>
            </w:pPr>
            <w:r>
              <w:rPr>
                <w:rFonts w:ascii="Arial" w:hAnsi="Arial"/>
                <w:color w:val="000000"/>
                <w:sz w:val="20"/>
                <w:rtl w:val="0"/>
              </w:rPr>
              <w:t>Physical and chemical changes in matter</w:t>
            </w:r>
          </w:p>
        </w:tc>
        <w:tc>
          <w:tcPr>
            <w:tcW w:type="dxa" w:w="5040"/>
          </w:tcPr>
          <w:p>
            <w:pPr>
              <w:bidi w:val="1"/>
              <w:spacing w:after="60" w:before="60"/>
              <w:jc w:val="start"/>
            </w:pPr>
            <w:r>
              <w:rPr>
                <w:rFonts w:ascii="Arial" w:hAnsi="Arial"/>
                <w:color w:val="000000"/>
                <w:sz w:val="20"/>
                <w:rtl w:val="1"/>
              </w:rPr>
              <w:t>التغيرات الفيزيائية والكيميائية للمادة</w:t>
            </w:r>
          </w:p>
        </w:tc>
      </w:tr>
      <w:tr>
        <w:trPr>
          <w:cantSplit/>
        </w:trPr>
        <w:tc>
          <w:tcPr>
            <w:tcW w:type="dxa" w:w="5040"/>
          </w:tcPr>
          <w:p>
            <w:pPr>
              <w:bidi w:val="0"/>
              <w:spacing w:after="60" w:before="60"/>
              <w:jc w:val="left"/>
            </w:pPr>
            <w:r>
              <w:rPr>
                <w:rFonts w:ascii="Arial" w:hAnsi="Arial"/>
                <w:color w:val="000000"/>
                <w:sz w:val="20"/>
                <w:rtl w:val="0"/>
              </w:rPr>
              <w:t>Motion in one dimension</w:t>
            </w:r>
          </w:p>
        </w:tc>
        <w:tc>
          <w:tcPr>
            <w:tcW w:type="dxa" w:w="5040"/>
          </w:tcPr>
          <w:p>
            <w:pPr>
              <w:bidi w:val="1"/>
              <w:spacing w:after="60" w:before="60"/>
              <w:jc w:val="start"/>
            </w:pPr>
            <w:r>
              <w:rPr>
                <w:rFonts w:ascii="Arial" w:hAnsi="Arial"/>
                <w:color w:val="000000"/>
                <w:sz w:val="20"/>
                <w:rtl w:val="1"/>
              </w:rPr>
              <w:t>الحركة في بُعد واحد</w:t>
            </w:r>
          </w:p>
        </w:tc>
      </w:tr>
      <w:tr>
        <w:trPr>
          <w:cantSplit/>
        </w:trPr>
        <w:tc>
          <w:tcPr>
            <w:tcW w:type="dxa" w:w="5040"/>
          </w:tcPr>
          <w:p>
            <w:pPr>
              <w:bidi w:val="0"/>
              <w:spacing w:after="60" w:before="60"/>
              <w:jc w:val="left"/>
            </w:pPr>
            <w:r>
              <w:rPr>
                <w:rFonts w:ascii="Arial" w:hAnsi="Arial"/>
                <w:color w:val="000000"/>
                <w:sz w:val="20"/>
                <w:rtl w:val="0"/>
              </w:rPr>
              <w:t>Speed vs velocity</w:t>
            </w:r>
          </w:p>
        </w:tc>
        <w:tc>
          <w:tcPr>
            <w:tcW w:type="dxa" w:w="5040"/>
          </w:tcPr>
          <w:p>
            <w:pPr>
              <w:bidi w:val="1"/>
              <w:spacing w:after="60" w:before="60"/>
              <w:jc w:val="start"/>
            </w:pPr>
            <w:r>
              <w:rPr>
                <w:rFonts w:ascii="Arial" w:hAnsi="Arial"/>
                <w:color w:val="000000"/>
                <w:sz w:val="20"/>
                <w:rtl w:val="1"/>
              </w:rPr>
              <w:t>الفرق بين السرعة القياسية والسرعة المتجهة</w:t>
            </w:r>
          </w:p>
        </w:tc>
      </w:tr>
      <w:tr>
        <w:trPr>
          <w:cantSplit/>
        </w:trPr>
        <w:tc>
          <w:tcPr>
            <w:tcW w:type="dxa" w:w="5040"/>
          </w:tcPr>
          <w:p>
            <w:pPr>
              <w:bidi w:val="0"/>
              <w:spacing w:after="60" w:before="60"/>
              <w:jc w:val="left"/>
            </w:pPr>
            <w:r>
              <w:rPr>
                <w:rFonts w:ascii="Arial" w:hAnsi="Arial"/>
                <w:color w:val="000000"/>
                <w:sz w:val="20"/>
                <w:rtl w:val="0"/>
              </w:rPr>
              <w:t>Distance vs displacement</w:t>
            </w:r>
          </w:p>
        </w:tc>
        <w:tc>
          <w:tcPr>
            <w:tcW w:type="dxa" w:w="5040"/>
          </w:tcPr>
          <w:p>
            <w:pPr>
              <w:bidi w:val="1"/>
              <w:spacing w:after="60" w:before="60"/>
              <w:jc w:val="start"/>
            </w:pPr>
            <w:r>
              <w:rPr>
                <w:rFonts w:ascii="Arial" w:hAnsi="Arial"/>
                <w:color w:val="000000"/>
                <w:sz w:val="20"/>
                <w:rtl w:val="1"/>
              </w:rPr>
              <w:t>الفرق بين المسافة والإزاحة</w:t>
            </w:r>
          </w:p>
        </w:tc>
      </w:tr>
      <w:tr>
        <w:trPr>
          <w:cantSplit/>
        </w:trPr>
        <w:tc>
          <w:tcPr>
            <w:tcW w:type="dxa" w:w="5040"/>
          </w:tcPr>
          <w:p>
            <w:pPr>
              <w:bidi w:val="0"/>
              <w:spacing w:after="60" w:before="60"/>
              <w:jc w:val="left"/>
            </w:pPr>
            <w:r>
              <w:rPr>
                <w:rFonts w:ascii="Arial" w:hAnsi="Arial"/>
                <w:color w:val="000000"/>
                <w:sz w:val="20"/>
                <w:rtl w:val="0"/>
              </w:rPr>
              <w:t>Acceleration</w:t>
            </w:r>
          </w:p>
        </w:tc>
        <w:tc>
          <w:tcPr>
            <w:tcW w:type="dxa" w:w="5040"/>
          </w:tcPr>
          <w:p>
            <w:pPr>
              <w:bidi w:val="1"/>
              <w:spacing w:after="60" w:before="60"/>
              <w:jc w:val="start"/>
            </w:pPr>
            <w:r>
              <w:rPr>
                <w:rFonts w:ascii="Arial" w:hAnsi="Arial"/>
                <w:color w:val="000000"/>
                <w:sz w:val="20"/>
                <w:rtl w:val="1"/>
              </w:rPr>
              <w:t>التسارع</w:t>
            </w:r>
          </w:p>
        </w:tc>
      </w:tr>
      <w:tr>
        <w:trPr>
          <w:cantSplit/>
        </w:trPr>
        <w:tc>
          <w:tcPr>
            <w:tcW w:type="dxa" w:w="5040"/>
          </w:tcPr>
          <w:p>
            <w:pPr>
              <w:bidi w:val="0"/>
              <w:spacing w:after="60" w:before="60"/>
              <w:jc w:val="left"/>
            </w:pPr>
            <w:r>
              <w:rPr>
                <w:rFonts w:ascii="Arial" w:hAnsi="Arial"/>
                <w:color w:val="000000"/>
                <w:sz w:val="20"/>
                <w:rtl w:val="0"/>
              </w:rPr>
              <w:t>Transformation of energy</w:t>
            </w:r>
          </w:p>
        </w:tc>
        <w:tc>
          <w:tcPr>
            <w:tcW w:type="dxa" w:w="5040"/>
          </w:tcPr>
          <w:p>
            <w:pPr>
              <w:bidi w:val="1"/>
              <w:spacing w:after="60" w:before="60"/>
              <w:jc w:val="start"/>
            </w:pPr>
            <w:r>
              <w:rPr>
                <w:rFonts w:ascii="Arial" w:hAnsi="Arial"/>
                <w:color w:val="000000"/>
                <w:sz w:val="20"/>
                <w:rtl w:val="1"/>
              </w:rPr>
              <w:t>تحولات الطاقة</w:t>
            </w:r>
          </w:p>
        </w:tc>
      </w:tr>
      <w:tr>
        <w:trPr>
          <w:cantSplit/>
        </w:trPr>
        <w:tc>
          <w:tcPr>
            <w:tcW w:type="dxa" w:w="5040"/>
          </w:tcPr>
          <w:p>
            <w:pPr>
              <w:bidi w:val="0"/>
              <w:spacing w:after="60" w:before="60"/>
              <w:jc w:val="left"/>
            </w:pPr>
            <w:r>
              <w:rPr>
                <w:rFonts w:ascii="Arial" w:hAnsi="Arial"/>
                <w:color w:val="000000"/>
                <w:sz w:val="20"/>
                <w:rtl w:val="0"/>
              </w:rPr>
              <w:t>Energy sources</w:t>
            </w:r>
          </w:p>
        </w:tc>
        <w:tc>
          <w:tcPr>
            <w:tcW w:type="dxa" w:w="5040"/>
          </w:tcPr>
          <w:p>
            <w:pPr>
              <w:bidi w:val="1"/>
              <w:spacing w:after="60" w:before="60"/>
              <w:jc w:val="start"/>
            </w:pPr>
            <w:r>
              <w:rPr>
                <w:rFonts w:ascii="Arial" w:hAnsi="Arial"/>
                <w:color w:val="000000"/>
                <w:sz w:val="20"/>
                <w:rtl w:val="1"/>
              </w:rPr>
              <w:t>مصادر الطاقة</w:t>
            </w:r>
          </w:p>
        </w:tc>
      </w:tr>
      <w:tr>
        <w:trPr>
          <w:cantSplit/>
        </w:trPr>
        <w:tc>
          <w:tcPr>
            <w:tcW w:type="dxa" w:w="5040"/>
          </w:tcPr>
          <w:p>
            <w:pPr>
              <w:bidi w:val="0"/>
              <w:spacing w:after="60" w:before="60"/>
              <w:jc w:val="left"/>
            </w:pPr>
            <w:r>
              <w:rPr>
                <w:rFonts w:ascii="Arial" w:hAnsi="Arial"/>
                <w:color w:val="000000"/>
                <w:sz w:val="20"/>
                <w:rtl w:val="0"/>
              </w:rPr>
              <w:t>Heat vs temperature</w:t>
            </w:r>
          </w:p>
        </w:tc>
        <w:tc>
          <w:tcPr>
            <w:tcW w:type="dxa" w:w="5040"/>
          </w:tcPr>
          <w:p>
            <w:pPr>
              <w:bidi w:val="1"/>
              <w:spacing w:after="60" w:before="60"/>
              <w:jc w:val="start"/>
            </w:pPr>
            <w:r>
              <w:rPr>
                <w:rFonts w:ascii="Arial" w:hAnsi="Arial"/>
                <w:color w:val="000000"/>
                <w:sz w:val="20"/>
                <w:rtl w:val="1"/>
              </w:rPr>
              <w:t>الفرق بين الحرارة ودرجة الحرارة</w:t>
            </w:r>
          </w:p>
        </w:tc>
      </w:tr>
      <w:tr>
        <w:trPr>
          <w:cantSplit/>
        </w:trPr>
        <w:tc>
          <w:tcPr>
            <w:tcW w:type="dxa" w:w="5040"/>
          </w:tcPr>
          <w:p>
            <w:pPr>
              <w:bidi w:val="0"/>
              <w:spacing w:after="60" w:before="60"/>
              <w:jc w:val="left"/>
            </w:pPr>
            <w:r>
              <w:rPr>
                <w:rFonts w:ascii="Arial" w:hAnsi="Arial"/>
                <w:color w:val="000000"/>
                <w:sz w:val="20"/>
                <w:rtl w:val="0"/>
              </w:rPr>
              <w:t>Circuits</w:t>
            </w:r>
          </w:p>
        </w:tc>
        <w:tc>
          <w:tcPr>
            <w:tcW w:type="dxa" w:w="5040"/>
          </w:tcPr>
          <w:p>
            <w:pPr>
              <w:bidi w:val="1"/>
              <w:spacing w:after="60" w:before="60"/>
              <w:jc w:val="start"/>
            </w:pPr>
            <w:r>
              <w:rPr>
                <w:rFonts w:ascii="Arial" w:hAnsi="Arial"/>
                <w:color w:val="000000"/>
                <w:sz w:val="20"/>
                <w:rtl w:val="1"/>
              </w:rPr>
              <w:t>الدوائر الكهربائية</w:t>
            </w:r>
          </w:p>
        </w:tc>
      </w:tr>
      <w:tr>
        <w:trPr>
          <w:cantSplit/>
        </w:trPr>
        <w:tc>
          <w:tcPr>
            <w:tcW w:type="dxa" w:w="5040"/>
          </w:tcPr>
          <w:p>
            <w:pPr>
              <w:bidi w:val="0"/>
              <w:spacing w:after="60" w:before="60"/>
              <w:jc w:val="left"/>
            </w:pPr>
            <w:r>
              <w:rPr>
                <w:rFonts w:ascii="Arial" w:hAnsi="Arial"/>
                <w:color w:val="000000"/>
                <w:sz w:val="20"/>
                <w:rtl w:val="0"/>
              </w:rPr>
              <w:t>Phases of the moon</w:t>
            </w:r>
          </w:p>
        </w:tc>
        <w:tc>
          <w:tcPr>
            <w:tcW w:type="dxa" w:w="5040"/>
          </w:tcPr>
          <w:p>
            <w:pPr>
              <w:bidi w:val="1"/>
              <w:spacing w:after="60" w:before="60"/>
              <w:jc w:val="start"/>
            </w:pPr>
            <w:r>
              <w:rPr>
                <w:rFonts w:ascii="Arial" w:hAnsi="Arial"/>
                <w:color w:val="000000"/>
                <w:sz w:val="20"/>
                <w:rtl w:val="1"/>
              </w:rPr>
              <w:t>أطوار القمر</w:t>
            </w:r>
          </w:p>
        </w:tc>
      </w:tr>
      <w:tr>
        <w:trPr>
          <w:cantSplit/>
        </w:trPr>
        <w:tc>
          <w:tcPr>
            <w:tcW w:type="dxa" w:w="5040"/>
          </w:tcPr>
          <w:p>
            <w:pPr>
              <w:bidi w:val="0"/>
              <w:spacing w:after="60" w:before="60"/>
              <w:jc w:val="left"/>
            </w:pPr>
            <w:r>
              <w:rPr>
                <w:rFonts w:ascii="Arial" w:hAnsi="Arial"/>
                <w:color w:val="000000"/>
                <w:sz w:val="20"/>
                <w:rtl w:val="0"/>
              </w:rPr>
              <w:t>Seasons and tides</w:t>
            </w:r>
          </w:p>
        </w:tc>
        <w:tc>
          <w:tcPr>
            <w:tcW w:type="dxa" w:w="5040"/>
          </w:tcPr>
          <w:p>
            <w:pPr>
              <w:bidi w:val="1"/>
              <w:spacing w:after="60" w:before="60"/>
              <w:jc w:val="start"/>
            </w:pPr>
            <w:r>
              <w:rPr>
                <w:rFonts w:ascii="Arial" w:hAnsi="Arial"/>
                <w:color w:val="000000"/>
                <w:sz w:val="20"/>
                <w:rtl w:val="1"/>
              </w:rPr>
              <w:t>الفصول والمد والجزر</w:t>
            </w:r>
          </w:p>
        </w:tc>
      </w:tr>
      <w:tr>
        <w:trPr>
          <w:cantSplit/>
        </w:trPr>
        <w:tc>
          <w:tcPr>
            <w:tcW w:type="dxa" w:w="5040"/>
          </w:tcPr>
          <w:p>
            <w:pPr>
              <w:bidi w:val="0"/>
              <w:spacing w:after="60" w:before="60"/>
              <w:jc w:val="left"/>
            </w:pPr>
            <w:r>
              <w:rPr>
                <w:rFonts w:ascii="Arial" w:hAnsi="Arial"/>
                <w:color w:val="000000"/>
                <w:sz w:val="20"/>
                <w:rtl w:val="0"/>
              </w:rPr>
              <w:t>The Milky Way</w:t>
            </w:r>
          </w:p>
        </w:tc>
        <w:tc>
          <w:tcPr>
            <w:tcW w:type="dxa" w:w="5040"/>
          </w:tcPr>
          <w:p>
            <w:pPr>
              <w:bidi w:val="1"/>
              <w:spacing w:after="60" w:before="60"/>
              <w:jc w:val="start"/>
            </w:pPr>
            <w:r>
              <w:rPr>
                <w:rFonts w:ascii="Arial" w:hAnsi="Arial"/>
                <w:color w:val="000000"/>
                <w:sz w:val="20"/>
                <w:rtl w:val="1"/>
              </w:rPr>
              <w:t>مجرة درب التبانة</w:t>
            </w:r>
          </w:p>
        </w:tc>
      </w:tr>
      <w:tr>
        <w:trPr>
          <w:cantSplit/>
        </w:trPr>
        <w:tc>
          <w:tcPr>
            <w:tcW w:type="dxa" w:w="5040"/>
          </w:tcPr>
          <w:p>
            <w:pPr>
              <w:bidi w:val="0"/>
              <w:spacing w:after="60" w:before="60"/>
              <w:jc w:val="left"/>
            </w:pPr>
            <w:r>
              <w:rPr>
                <w:rFonts w:ascii="Arial" w:hAnsi="Arial"/>
                <w:color w:val="000000"/>
                <w:sz w:val="20"/>
                <w:rtl w:val="0"/>
              </w:rPr>
              <w:t>Types of galaxies</w:t>
            </w:r>
          </w:p>
        </w:tc>
        <w:tc>
          <w:tcPr>
            <w:tcW w:type="dxa" w:w="5040"/>
          </w:tcPr>
          <w:p>
            <w:pPr>
              <w:bidi w:val="1"/>
              <w:spacing w:after="60" w:before="60"/>
              <w:jc w:val="start"/>
            </w:pPr>
            <w:r>
              <w:rPr>
                <w:rFonts w:ascii="Arial" w:hAnsi="Arial"/>
                <w:color w:val="000000"/>
                <w:sz w:val="20"/>
                <w:rtl w:val="1"/>
              </w:rPr>
              <w:t>أنواع المجرات</w:t>
            </w:r>
          </w:p>
        </w:tc>
      </w:tr>
      <w:tr>
        <w:trPr>
          <w:cantSplit/>
        </w:trPr>
        <w:tc>
          <w:tcPr>
            <w:tcW w:type="dxa" w:w="5040"/>
          </w:tcPr>
          <w:p>
            <w:pPr>
              <w:bidi w:val="0"/>
              <w:spacing w:after="60" w:before="60"/>
              <w:jc w:val="left"/>
            </w:pPr>
            <w:r>
              <w:rPr>
                <w:rFonts w:ascii="Arial" w:hAnsi="Arial"/>
                <w:color w:val="000000"/>
                <w:sz w:val="20"/>
                <w:rtl w:val="0"/>
              </w:rPr>
              <w:t>Minerals and rocks</w:t>
            </w:r>
          </w:p>
        </w:tc>
        <w:tc>
          <w:tcPr>
            <w:tcW w:type="dxa" w:w="5040"/>
          </w:tcPr>
          <w:p>
            <w:pPr>
              <w:bidi w:val="1"/>
              <w:spacing w:after="60" w:before="60"/>
              <w:jc w:val="start"/>
            </w:pPr>
            <w:r>
              <w:rPr>
                <w:rFonts w:ascii="Arial" w:hAnsi="Arial"/>
                <w:color w:val="000000"/>
                <w:sz w:val="20"/>
                <w:rtl w:val="1"/>
              </w:rPr>
              <w:t>المعادن والصخور</w:t>
            </w:r>
          </w:p>
        </w:tc>
      </w:tr>
      <w:tr>
        <w:trPr>
          <w:cantSplit/>
        </w:trPr>
        <w:tc>
          <w:tcPr>
            <w:tcW w:type="dxa" w:w="5040"/>
          </w:tcPr>
          <w:p>
            <w:pPr>
              <w:bidi w:val="0"/>
              <w:spacing w:after="60" w:before="60"/>
              <w:jc w:val="left"/>
            </w:pPr>
            <w:r>
              <w:rPr>
                <w:rFonts w:ascii="Arial" w:hAnsi="Arial"/>
                <w:color w:val="000000"/>
                <w:sz w:val="20"/>
                <w:rtl w:val="0"/>
              </w:rPr>
              <w:t>Rock layers and soil formation</w:t>
            </w:r>
          </w:p>
        </w:tc>
        <w:tc>
          <w:tcPr>
            <w:tcW w:type="dxa" w:w="5040"/>
          </w:tcPr>
          <w:p>
            <w:pPr>
              <w:bidi w:val="1"/>
              <w:spacing w:after="60" w:before="60"/>
              <w:jc w:val="start"/>
            </w:pPr>
            <w:r>
              <w:rPr>
                <w:rFonts w:ascii="Arial" w:hAnsi="Arial"/>
                <w:color w:val="000000"/>
                <w:sz w:val="20"/>
                <w:rtl w:val="1"/>
              </w:rPr>
              <w:t>طبقات الصخور وتكوّن التربة</w:t>
            </w:r>
          </w:p>
        </w:tc>
      </w:tr>
    </w:tbl>
    <w:p>
      <w:pPr>
        <w:bidi w:val="0"/>
        <w:jc w:val="left"/>
      </w:pPr>
    </w:p>
    <w:p>
      <w:pPr>
        <w:pStyle w:val="Heading2"/>
        <w:bidi w:val="1"/>
        <w:jc w:val="start"/>
      </w:pPr>
      <w:r>
        <w:rPr>
          <w:rFonts w:ascii="Arial" w:hAnsi="Arial"/>
          <w:color w:val="000000"/>
          <w:rtl w:val="1"/>
        </w:rPr>
        <w:t>الفئة 3 — الصفان 7 و8</w:t>
      </w:r>
    </w:p>
    <w:p>
      <w:pPr>
        <w:keepNext/>
        <w:bidi w:val="0"/>
        <w:jc w:val="left"/>
      </w:pPr>
      <w:r>
        <w:rPr>
          <w:rFonts w:ascii="Arial" w:hAnsi="Arial"/>
          <w:color w:val="000000"/>
          <w:rtl w:val="0"/>
        </w:rPr>
        <w:t>Category 3 (Grade 7 and 8)</w:t>
      </w:r>
    </w:p>
    <w:p>
      <w:pPr>
        <w:pStyle w:val="Heading3"/>
        <w:bidi w:val="1"/>
        <w:jc w:val="start"/>
      </w:pPr>
      <w:r>
        <w:rPr>
          <w:rFonts w:ascii="Arial" w:hAnsi="Arial"/>
          <w:color w:val="000000"/>
          <w:rtl w:val="1"/>
        </w:rPr>
        <w:t>علوم الحياة</w:t>
      </w:r>
    </w:p>
    <w:tbl>
      <w:tblPr>
        <w:tblStyle w:val="TableGrid"/>
        <w:tblW w:type="auto" w:w="0"/>
        <w:tblLayout w:type="fixed"/>
        <w:tblLook w:firstColumn="1" w:firstRow="1" w:lastColumn="0" w:lastRow="0" w:noHBand="0" w:noVBand="1" w:val="04A0"/>
      </w:tblPr>
      <w:tblGrid>
        <w:gridCol w:w="5040"/>
        <w:gridCol w:w="5040"/>
      </w:tblGrid>
      <w:tr>
        <w:trPr>
          <w:tblHeader/>
          <w:cantSplit/>
        </w:trPr>
        <w:tc>
          <w:tcPr>
            <w:tcW w:type="dxa" w:w="5040"/>
            <w:shd w:fill="E8EDF2"/>
          </w:tcPr>
          <w:p>
            <w:pPr>
              <w:bidi w:val="0"/>
              <w:spacing w:after="60" w:before="60"/>
              <w:jc w:val="left"/>
            </w:pPr>
            <w:r>
              <w:rPr>
                <w:rFonts w:ascii="Arial" w:hAnsi="Arial"/>
                <w:color w:val="000000"/>
                <w:sz w:val="20"/>
                <w:rtl w:val="0"/>
              </w:rPr>
              <w:t>English</w:t>
            </w:r>
          </w:p>
        </w:tc>
        <w:tc>
          <w:tcPr>
            <w:tcW w:type="dxa" w:w="5040"/>
            <w:shd w:fill="E8EDF2"/>
          </w:tcPr>
          <w:p>
            <w:pPr>
              <w:bidi w:val="1"/>
              <w:spacing w:after="60" w:before="60"/>
              <w:jc w:val="start"/>
            </w:pPr>
            <w:r>
              <w:rPr>
                <w:rFonts w:ascii="Arial" w:hAnsi="Arial"/>
                <w:color w:val="000000"/>
                <w:sz w:val="20"/>
                <w:rtl w:val="1"/>
              </w:rPr>
              <w:t>العربية</w:t>
            </w:r>
          </w:p>
        </w:tc>
      </w:tr>
      <w:tr>
        <w:trPr>
          <w:cantSplit/>
        </w:trPr>
        <w:tc>
          <w:tcPr>
            <w:tcW w:type="dxa" w:w="5040"/>
          </w:tcPr>
          <w:p>
            <w:pPr>
              <w:bidi w:val="0"/>
              <w:spacing w:after="60" w:before="60"/>
              <w:jc w:val="left"/>
            </w:pPr>
            <w:r>
              <w:rPr>
                <w:rFonts w:ascii="Arial" w:hAnsi="Arial"/>
                <w:color w:val="000000"/>
                <w:sz w:val="20"/>
                <w:rtl w:val="0"/>
              </w:rPr>
              <w:t>Levels of biological organization</w:t>
            </w:r>
          </w:p>
        </w:tc>
        <w:tc>
          <w:tcPr>
            <w:tcW w:type="dxa" w:w="5040"/>
          </w:tcPr>
          <w:p>
            <w:pPr>
              <w:bidi w:val="1"/>
              <w:spacing w:after="60" w:before="60"/>
              <w:jc w:val="start"/>
            </w:pPr>
            <w:r>
              <w:rPr>
                <w:rFonts w:ascii="Arial" w:hAnsi="Arial"/>
                <w:color w:val="000000"/>
                <w:sz w:val="20"/>
                <w:rtl w:val="1"/>
              </w:rPr>
              <w:t>مستويات التنظيم الحيوي</w:t>
            </w:r>
          </w:p>
        </w:tc>
      </w:tr>
      <w:tr>
        <w:trPr>
          <w:cantSplit/>
        </w:trPr>
        <w:tc>
          <w:tcPr>
            <w:tcW w:type="dxa" w:w="5040"/>
          </w:tcPr>
          <w:p>
            <w:pPr>
              <w:bidi w:val="0"/>
              <w:spacing w:after="60" w:before="60"/>
              <w:jc w:val="left"/>
            </w:pPr>
            <w:r>
              <w:rPr>
                <w:rFonts w:ascii="Arial" w:hAnsi="Arial"/>
                <w:color w:val="000000"/>
                <w:sz w:val="20"/>
                <w:rtl w:val="0"/>
              </w:rPr>
              <w:t>Human body systems - parts, functions, and interactions</w:t>
            </w:r>
          </w:p>
        </w:tc>
        <w:tc>
          <w:tcPr>
            <w:tcW w:type="dxa" w:w="5040"/>
          </w:tcPr>
          <w:p>
            <w:pPr>
              <w:bidi w:val="1"/>
              <w:spacing w:after="60" w:before="60"/>
              <w:jc w:val="start"/>
            </w:pPr>
            <w:r>
              <w:rPr>
                <w:rFonts w:ascii="Arial" w:hAnsi="Arial"/>
                <w:color w:val="000000"/>
                <w:sz w:val="20"/>
                <w:rtl w:val="1"/>
              </w:rPr>
              <w:t>أجهزة جسم الإنسان: الأجزاء والوظائف والتفاعلات</w:t>
            </w:r>
          </w:p>
        </w:tc>
      </w:tr>
      <w:tr>
        <w:trPr>
          <w:cantSplit/>
        </w:trPr>
        <w:tc>
          <w:tcPr>
            <w:tcW w:type="dxa" w:w="5040"/>
          </w:tcPr>
          <w:p>
            <w:pPr>
              <w:bidi w:val="0"/>
              <w:spacing w:after="60" w:before="60"/>
              <w:jc w:val="left"/>
            </w:pPr>
            <w:r>
              <w:rPr>
                <w:rFonts w:ascii="Arial" w:hAnsi="Arial"/>
                <w:color w:val="000000"/>
                <w:sz w:val="20"/>
                <w:rtl w:val="0"/>
              </w:rPr>
              <w:t>Cell structure and function</w:t>
            </w:r>
          </w:p>
        </w:tc>
        <w:tc>
          <w:tcPr>
            <w:tcW w:type="dxa" w:w="5040"/>
          </w:tcPr>
          <w:p>
            <w:pPr>
              <w:bidi w:val="1"/>
              <w:spacing w:after="60" w:before="60"/>
              <w:jc w:val="start"/>
            </w:pPr>
            <w:r>
              <w:rPr>
                <w:rFonts w:ascii="Arial" w:hAnsi="Arial"/>
                <w:color w:val="000000"/>
                <w:sz w:val="20"/>
                <w:rtl w:val="1"/>
              </w:rPr>
              <w:t>تركيب الخلية ووظائفها</w:t>
            </w:r>
          </w:p>
        </w:tc>
      </w:tr>
      <w:tr>
        <w:trPr>
          <w:cantSplit/>
        </w:trPr>
        <w:tc>
          <w:tcPr>
            <w:tcW w:type="dxa" w:w="5040"/>
          </w:tcPr>
          <w:p>
            <w:pPr>
              <w:bidi w:val="0"/>
              <w:spacing w:after="60" w:before="60"/>
              <w:jc w:val="left"/>
            </w:pPr>
            <w:r>
              <w:rPr>
                <w:rFonts w:ascii="Arial" w:hAnsi="Arial"/>
                <w:color w:val="000000"/>
                <w:sz w:val="20"/>
                <w:rtl w:val="0"/>
              </w:rPr>
              <w:t>Cell theory</w:t>
            </w:r>
          </w:p>
        </w:tc>
        <w:tc>
          <w:tcPr>
            <w:tcW w:type="dxa" w:w="5040"/>
          </w:tcPr>
          <w:p>
            <w:pPr>
              <w:bidi w:val="1"/>
              <w:spacing w:after="60" w:before="60"/>
              <w:jc w:val="start"/>
            </w:pPr>
            <w:r>
              <w:rPr>
                <w:rFonts w:ascii="Arial" w:hAnsi="Arial"/>
                <w:color w:val="000000"/>
                <w:sz w:val="20"/>
                <w:rtl w:val="1"/>
              </w:rPr>
              <w:t>النظرية الخلوية</w:t>
            </w:r>
          </w:p>
        </w:tc>
      </w:tr>
      <w:tr>
        <w:trPr>
          <w:cantSplit/>
        </w:trPr>
        <w:tc>
          <w:tcPr>
            <w:tcW w:type="dxa" w:w="5040"/>
          </w:tcPr>
          <w:p>
            <w:pPr>
              <w:bidi w:val="0"/>
              <w:spacing w:after="60" w:before="60"/>
              <w:jc w:val="left"/>
            </w:pPr>
            <w:r>
              <w:rPr>
                <w:rFonts w:ascii="Arial" w:hAnsi="Arial"/>
                <w:color w:val="000000"/>
                <w:sz w:val="20"/>
                <w:rtl w:val="0"/>
              </w:rPr>
              <w:t>Comparing plant and animal cells</w:t>
            </w:r>
          </w:p>
        </w:tc>
        <w:tc>
          <w:tcPr>
            <w:tcW w:type="dxa" w:w="5040"/>
          </w:tcPr>
          <w:p>
            <w:pPr>
              <w:bidi w:val="1"/>
              <w:spacing w:after="60" w:before="60"/>
              <w:jc w:val="start"/>
            </w:pPr>
            <w:r>
              <w:rPr>
                <w:rFonts w:ascii="Arial" w:hAnsi="Arial"/>
                <w:color w:val="000000"/>
                <w:sz w:val="20"/>
                <w:rtl w:val="1"/>
              </w:rPr>
              <w:t>مقارنة الخلايا النباتية والحيوانية</w:t>
            </w:r>
          </w:p>
        </w:tc>
      </w:tr>
      <w:tr>
        <w:trPr>
          <w:cantSplit/>
        </w:trPr>
        <w:tc>
          <w:tcPr>
            <w:tcW w:type="dxa" w:w="5040"/>
          </w:tcPr>
          <w:p>
            <w:pPr>
              <w:bidi w:val="0"/>
              <w:spacing w:after="60" w:before="60"/>
              <w:jc w:val="left"/>
            </w:pPr>
            <w:r>
              <w:rPr>
                <w:rFonts w:ascii="Arial" w:hAnsi="Arial"/>
                <w:color w:val="000000"/>
                <w:sz w:val="20"/>
                <w:rtl w:val="0"/>
              </w:rPr>
              <w:t>Vascular and nonvascular plants</w:t>
            </w:r>
          </w:p>
        </w:tc>
        <w:tc>
          <w:tcPr>
            <w:tcW w:type="dxa" w:w="5040"/>
          </w:tcPr>
          <w:p>
            <w:pPr>
              <w:bidi w:val="1"/>
              <w:spacing w:after="60" w:before="60"/>
              <w:jc w:val="start"/>
            </w:pPr>
            <w:r>
              <w:rPr>
                <w:rFonts w:ascii="Arial" w:hAnsi="Arial"/>
                <w:color w:val="000000"/>
                <w:sz w:val="20"/>
                <w:rtl w:val="1"/>
              </w:rPr>
              <w:t>النباتات الوعائية واللاوعائية</w:t>
            </w:r>
          </w:p>
        </w:tc>
      </w:tr>
      <w:tr>
        <w:trPr>
          <w:cantSplit/>
        </w:trPr>
        <w:tc>
          <w:tcPr>
            <w:tcW w:type="dxa" w:w="5040"/>
          </w:tcPr>
          <w:p>
            <w:pPr>
              <w:bidi w:val="0"/>
              <w:spacing w:after="60" w:before="60"/>
              <w:jc w:val="left"/>
            </w:pPr>
            <w:r>
              <w:rPr>
                <w:rFonts w:ascii="Arial" w:hAnsi="Arial"/>
                <w:color w:val="000000"/>
                <w:sz w:val="20"/>
                <w:rtl w:val="0"/>
              </w:rPr>
              <w:t>Angiosperm and gymnosperm</w:t>
            </w:r>
          </w:p>
        </w:tc>
        <w:tc>
          <w:tcPr>
            <w:tcW w:type="dxa" w:w="5040"/>
          </w:tcPr>
          <w:p>
            <w:pPr>
              <w:bidi w:val="1"/>
              <w:spacing w:after="60" w:before="60"/>
              <w:jc w:val="start"/>
            </w:pPr>
            <w:r>
              <w:rPr>
                <w:rFonts w:ascii="Arial" w:hAnsi="Arial"/>
                <w:color w:val="000000"/>
                <w:sz w:val="20"/>
                <w:rtl w:val="1"/>
              </w:rPr>
              <w:t>كاسيات البذور وعاريات البذور</w:t>
            </w:r>
          </w:p>
        </w:tc>
      </w:tr>
      <w:tr>
        <w:trPr>
          <w:cantSplit/>
        </w:trPr>
        <w:tc>
          <w:tcPr>
            <w:tcW w:type="dxa" w:w="5040"/>
          </w:tcPr>
          <w:p>
            <w:pPr>
              <w:bidi w:val="0"/>
              <w:spacing w:after="60" w:before="60"/>
              <w:jc w:val="left"/>
            </w:pPr>
            <w:r>
              <w:rPr>
                <w:rFonts w:ascii="Arial" w:hAnsi="Arial"/>
                <w:color w:val="000000"/>
                <w:sz w:val="20"/>
                <w:rtl w:val="0"/>
              </w:rPr>
              <w:t>Levels of ecological organization</w:t>
            </w:r>
          </w:p>
        </w:tc>
        <w:tc>
          <w:tcPr>
            <w:tcW w:type="dxa" w:w="5040"/>
          </w:tcPr>
          <w:p>
            <w:pPr>
              <w:bidi w:val="1"/>
              <w:spacing w:after="60" w:before="60"/>
              <w:jc w:val="start"/>
            </w:pPr>
            <w:r>
              <w:rPr>
                <w:rFonts w:ascii="Arial" w:hAnsi="Arial"/>
                <w:color w:val="000000"/>
                <w:sz w:val="20"/>
                <w:rtl w:val="1"/>
              </w:rPr>
              <w:t>مستويات التنظيم البيئي</w:t>
            </w:r>
          </w:p>
        </w:tc>
      </w:tr>
      <w:tr>
        <w:trPr>
          <w:cantSplit/>
        </w:trPr>
        <w:tc>
          <w:tcPr>
            <w:tcW w:type="dxa" w:w="5040"/>
          </w:tcPr>
          <w:p>
            <w:pPr>
              <w:bidi w:val="0"/>
              <w:spacing w:after="60" w:before="60"/>
              <w:jc w:val="left"/>
            </w:pPr>
            <w:r>
              <w:rPr>
                <w:rFonts w:ascii="Arial" w:hAnsi="Arial"/>
                <w:color w:val="000000"/>
                <w:sz w:val="20"/>
                <w:rtl w:val="0"/>
              </w:rPr>
              <w:t>Biotic and abiotic factors of ecosystem</w:t>
            </w:r>
          </w:p>
        </w:tc>
        <w:tc>
          <w:tcPr>
            <w:tcW w:type="dxa" w:w="5040"/>
          </w:tcPr>
          <w:p>
            <w:pPr>
              <w:bidi w:val="1"/>
              <w:spacing w:after="60" w:before="60"/>
              <w:jc w:val="start"/>
            </w:pPr>
            <w:r>
              <w:rPr>
                <w:rFonts w:ascii="Arial" w:hAnsi="Arial"/>
                <w:color w:val="000000"/>
                <w:sz w:val="20"/>
                <w:rtl w:val="1"/>
              </w:rPr>
              <w:t>العوامل الحيوية وغير الحيوية في النظام البيئي</w:t>
            </w:r>
          </w:p>
        </w:tc>
      </w:tr>
      <w:tr>
        <w:trPr>
          <w:cantSplit/>
        </w:trPr>
        <w:tc>
          <w:tcPr>
            <w:tcW w:type="dxa" w:w="5040"/>
          </w:tcPr>
          <w:p>
            <w:pPr>
              <w:bidi w:val="0"/>
              <w:spacing w:after="60" w:before="60"/>
              <w:jc w:val="left"/>
            </w:pPr>
            <w:r>
              <w:rPr>
                <w:rFonts w:ascii="Arial" w:hAnsi="Arial"/>
                <w:color w:val="000000"/>
                <w:sz w:val="20"/>
                <w:rtl w:val="0"/>
              </w:rPr>
              <w:t>Food chain, food web, and transfer of energy in ecosystem</w:t>
            </w:r>
          </w:p>
        </w:tc>
        <w:tc>
          <w:tcPr>
            <w:tcW w:type="dxa" w:w="5040"/>
          </w:tcPr>
          <w:p>
            <w:pPr>
              <w:bidi w:val="1"/>
              <w:spacing w:after="60" w:before="60"/>
              <w:jc w:val="start"/>
            </w:pPr>
            <w:r>
              <w:rPr>
                <w:rFonts w:ascii="Arial" w:hAnsi="Arial"/>
                <w:color w:val="000000"/>
                <w:sz w:val="20"/>
                <w:rtl w:val="1"/>
              </w:rPr>
              <w:t>السلسلة والشبكة الغذائيتان وانتقال الطاقة في النظام البيئي</w:t>
            </w:r>
          </w:p>
        </w:tc>
      </w:tr>
      <w:tr>
        <w:trPr>
          <w:cantSplit/>
        </w:trPr>
        <w:tc>
          <w:tcPr>
            <w:tcW w:type="dxa" w:w="5040"/>
          </w:tcPr>
          <w:p>
            <w:pPr>
              <w:bidi w:val="0"/>
              <w:spacing w:after="60" w:before="60"/>
              <w:jc w:val="left"/>
            </w:pPr>
            <w:r>
              <w:rPr>
                <w:rFonts w:ascii="Arial" w:hAnsi="Arial"/>
                <w:color w:val="000000"/>
                <w:sz w:val="20"/>
                <w:rtl w:val="0"/>
              </w:rPr>
              <w:t>Interactions in ecosystem (symbiotic and non-symbiotic relationships)</w:t>
            </w:r>
          </w:p>
        </w:tc>
        <w:tc>
          <w:tcPr>
            <w:tcW w:type="dxa" w:w="5040"/>
          </w:tcPr>
          <w:p>
            <w:pPr>
              <w:bidi w:val="1"/>
              <w:spacing w:after="60" w:before="60"/>
              <w:jc w:val="start"/>
            </w:pPr>
            <w:r>
              <w:rPr>
                <w:rFonts w:ascii="Arial" w:hAnsi="Arial"/>
                <w:color w:val="000000"/>
                <w:sz w:val="20"/>
                <w:rtl w:val="1"/>
              </w:rPr>
              <w:t>التفاعلات في النظام البيئي: العلاقات التكافلية وغير التكافلية</w:t>
            </w:r>
          </w:p>
        </w:tc>
      </w:tr>
      <w:tr>
        <w:trPr>
          <w:cantSplit/>
        </w:trPr>
        <w:tc>
          <w:tcPr>
            <w:tcW w:type="dxa" w:w="5040"/>
          </w:tcPr>
          <w:p>
            <w:pPr>
              <w:bidi w:val="0"/>
              <w:spacing w:after="60" w:before="60"/>
              <w:jc w:val="left"/>
            </w:pPr>
            <w:r>
              <w:rPr>
                <w:rFonts w:ascii="Arial" w:hAnsi="Arial"/>
                <w:color w:val="000000"/>
                <w:sz w:val="20"/>
                <w:rtl w:val="0"/>
              </w:rPr>
              <w:t>Microorganisms - bacteria, fungi, and protists</w:t>
            </w:r>
          </w:p>
        </w:tc>
        <w:tc>
          <w:tcPr>
            <w:tcW w:type="dxa" w:w="5040"/>
          </w:tcPr>
          <w:p>
            <w:pPr>
              <w:bidi w:val="1"/>
              <w:spacing w:after="60" w:before="60"/>
              <w:jc w:val="start"/>
            </w:pPr>
            <w:r>
              <w:rPr>
                <w:rFonts w:ascii="Arial" w:hAnsi="Arial"/>
                <w:color w:val="000000"/>
                <w:sz w:val="20"/>
                <w:rtl w:val="1"/>
              </w:rPr>
              <w:t>الكائنات الدقيقة: البكتيريا والفطريات والطلائعيات</w:t>
            </w:r>
          </w:p>
        </w:tc>
      </w:tr>
      <w:tr>
        <w:trPr>
          <w:cantSplit/>
        </w:trPr>
        <w:tc>
          <w:tcPr>
            <w:tcW w:type="dxa" w:w="5040"/>
          </w:tcPr>
          <w:p>
            <w:pPr>
              <w:bidi w:val="0"/>
              <w:spacing w:after="60" w:before="60"/>
              <w:jc w:val="left"/>
            </w:pPr>
            <w:r>
              <w:rPr>
                <w:rFonts w:ascii="Arial" w:hAnsi="Arial"/>
                <w:color w:val="000000"/>
                <w:sz w:val="20"/>
                <w:rtl w:val="0"/>
              </w:rPr>
              <w:t>History of life and earth formation (different eras)</w:t>
            </w:r>
          </w:p>
        </w:tc>
        <w:tc>
          <w:tcPr>
            <w:tcW w:type="dxa" w:w="5040"/>
          </w:tcPr>
          <w:p>
            <w:pPr>
              <w:bidi w:val="1"/>
              <w:spacing w:after="60" w:before="60"/>
              <w:jc w:val="start"/>
            </w:pPr>
            <w:r>
              <w:rPr>
                <w:rFonts w:ascii="Arial" w:hAnsi="Arial"/>
                <w:color w:val="000000"/>
                <w:sz w:val="20"/>
                <w:rtl w:val="1"/>
              </w:rPr>
              <w:t>تاريخ الحياة وتكوّن الأرض عبر العصور المختلفة</w:t>
            </w:r>
          </w:p>
        </w:tc>
      </w:tr>
    </w:tbl>
    <w:p>
      <w:pPr>
        <w:bidi w:val="0"/>
        <w:jc w:val="left"/>
      </w:pPr>
    </w:p>
    <w:p>
      <w:pPr>
        <w:pStyle w:val="Heading3"/>
        <w:bidi w:val="1"/>
        <w:jc w:val="start"/>
      </w:pPr>
      <w:r>
        <w:rPr>
          <w:rFonts w:ascii="Arial" w:hAnsi="Arial"/>
          <w:color w:val="000000"/>
          <w:rtl w:val="1"/>
        </w:rPr>
        <w:t>العلوم الفيزيائية</w:t>
      </w:r>
    </w:p>
    <w:tbl>
      <w:tblPr>
        <w:tblStyle w:val="TableGrid"/>
        <w:tblW w:type="auto" w:w="0"/>
        <w:tblLayout w:type="fixed"/>
        <w:tblLook w:firstColumn="1" w:firstRow="1" w:lastColumn="0" w:lastRow="0" w:noHBand="0" w:noVBand="1" w:val="04A0"/>
      </w:tblPr>
      <w:tblGrid>
        <w:gridCol w:w="5040"/>
        <w:gridCol w:w="5040"/>
      </w:tblGrid>
      <w:tr>
        <w:trPr>
          <w:tblHeader/>
          <w:cantSplit/>
        </w:trPr>
        <w:tc>
          <w:tcPr>
            <w:tcW w:type="dxa" w:w="5040"/>
            <w:shd w:fill="E8EDF2"/>
          </w:tcPr>
          <w:p>
            <w:pPr>
              <w:bidi w:val="0"/>
              <w:spacing w:after="60" w:before="60"/>
              <w:jc w:val="left"/>
            </w:pPr>
            <w:r>
              <w:rPr>
                <w:rFonts w:ascii="Arial" w:hAnsi="Arial"/>
                <w:color w:val="000000"/>
                <w:sz w:val="20"/>
                <w:rtl w:val="0"/>
              </w:rPr>
              <w:t>English</w:t>
            </w:r>
          </w:p>
        </w:tc>
        <w:tc>
          <w:tcPr>
            <w:tcW w:type="dxa" w:w="5040"/>
            <w:shd w:fill="E8EDF2"/>
          </w:tcPr>
          <w:p>
            <w:pPr>
              <w:bidi w:val="1"/>
              <w:spacing w:after="60" w:before="60"/>
              <w:jc w:val="start"/>
            </w:pPr>
            <w:r>
              <w:rPr>
                <w:rFonts w:ascii="Arial" w:hAnsi="Arial"/>
                <w:color w:val="000000"/>
                <w:sz w:val="20"/>
                <w:rtl w:val="1"/>
              </w:rPr>
              <w:t>العربية</w:t>
            </w:r>
          </w:p>
        </w:tc>
      </w:tr>
      <w:tr>
        <w:trPr>
          <w:cantSplit/>
        </w:trPr>
        <w:tc>
          <w:tcPr>
            <w:tcW w:type="dxa" w:w="5040"/>
          </w:tcPr>
          <w:p>
            <w:pPr>
              <w:bidi w:val="0"/>
              <w:spacing w:after="60" w:before="60"/>
              <w:jc w:val="left"/>
            </w:pPr>
            <w:r>
              <w:rPr>
                <w:rFonts w:ascii="Arial" w:hAnsi="Arial"/>
                <w:color w:val="000000"/>
                <w:sz w:val="20"/>
                <w:rtl w:val="0"/>
              </w:rPr>
              <w:t>Classification of matter - pure substances and mixtures</w:t>
            </w:r>
          </w:p>
        </w:tc>
        <w:tc>
          <w:tcPr>
            <w:tcW w:type="dxa" w:w="5040"/>
          </w:tcPr>
          <w:p>
            <w:pPr>
              <w:bidi w:val="1"/>
              <w:spacing w:after="60" w:before="60"/>
              <w:jc w:val="start"/>
            </w:pPr>
            <w:r>
              <w:rPr>
                <w:rFonts w:ascii="Arial" w:hAnsi="Arial"/>
                <w:color w:val="000000"/>
                <w:sz w:val="20"/>
                <w:rtl w:val="1"/>
              </w:rPr>
              <w:t>تصنيف المادة إلى مواد نقية ومخاليط</w:t>
            </w:r>
          </w:p>
        </w:tc>
      </w:tr>
      <w:tr>
        <w:trPr>
          <w:cantSplit/>
        </w:trPr>
        <w:tc>
          <w:tcPr>
            <w:tcW w:type="dxa" w:w="5040"/>
          </w:tcPr>
          <w:p>
            <w:pPr>
              <w:bidi w:val="0"/>
              <w:spacing w:after="60" w:before="60"/>
              <w:jc w:val="left"/>
            </w:pPr>
            <w:r>
              <w:rPr>
                <w:rFonts w:ascii="Arial" w:hAnsi="Arial"/>
                <w:color w:val="000000"/>
                <w:sz w:val="20"/>
                <w:rtl w:val="0"/>
              </w:rPr>
              <w:t>Phase changes</w:t>
            </w:r>
          </w:p>
        </w:tc>
        <w:tc>
          <w:tcPr>
            <w:tcW w:type="dxa" w:w="5040"/>
          </w:tcPr>
          <w:p>
            <w:pPr>
              <w:bidi w:val="1"/>
              <w:spacing w:after="60" w:before="60"/>
              <w:jc w:val="start"/>
            </w:pPr>
            <w:r>
              <w:rPr>
                <w:rFonts w:ascii="Arial" w:hAnsi="Arial"/>
                <w:color w:val="000000"/>
                <w:sz w:val="20"/>
                <w:rtl w:val="1"/>
              </w:rPr>
              <w:t>تغيرات الحالة الفيزيائية</w:t>
            </w:r>
          </w:p>
        </w:tc>
      </w:tr>
      <w:tr>
        <w:trPr>
          <w:cantSplit/>
        </w:trPr>
        <w:tc>
          <w:tcPr>
            <w:tcW w:type="dxa" w:w="5040"/>
          </w:tcPr>
          <w:p>
            <w:pPr>
              <w:bidi w:val="0"/>
              <w:spacing w:after="60" w:before="60"/>
              <w:jc w:val="left"/>
            </w:pPr>
            <w:r>
              <w:rPr>
                <w:rFonts w:ascii="Arial" w:hAnsi="Arial"/>
                <w:color w:val="000000"/>
                <w:sz w:val="20"/>
                <w:rtl w:val="0"/>
              </w:rPr>
              <w:t>The Periodic Table of Elements</w:t>
            </w:r>
          </w:p>
        </w:tc>
        <w:tc>
          <w:tcPr>
            <w:tcW w:type="dxa" w:w="5040"/>
          </w:tcPr>
          <w:p>
            <w:pPr>
              <w:bidi w:val="1"/>
              <w:spacing w:after="60" w:before="60"/>
              <w:jc w:val="start"/>
            </w:pPr>
            <w:r>
              <w:rPr>
                <w:rFonts w:ascii="Arial" w:hAnsi="Arial"/>
                <w:color w:val="000000"/>
                <w:sz w:val="20"/>
                <w:rtl w:val="1"/>
              </w:rPr>
              <w:t>الجدول الدوري للعناصر</w:t>
            </w:r>
          </w:p>
        </w:tc>
      </w:tr>
      <w:tr>
        <w:trPr>
          <w:cantSplit/>
        </w:trPr>
        <w:tc>
          <w:tcPr>
            <w:tcW w:type="dxa" w:w="5040"/>
          </w:tcPr>
          <w:p>
            <w:pPr>
              <w:bidi w:val="0"/>
              <w:spacing w:after="60" w:before="60"/>
              <w:jc w:val="left"/>
            </w:pPr>
            <w:r>
              <w:rPr>
                <w:rFonts w:ascii="Arial" w:hAnsi="Arial"/>
                <w:color w:val="000000"/>
                <w:sz w:val="20"/>
                <w:rtl w:val="0"/>
              </w:rPr>
              <w:t>Chemical symbols and formulas</w:t>
            </w:r>
          </w:p>
        </w:tc>
        <w:tc>
          <w:tcPr>
            <w:tcW w:type="dxa" w:w="5040"/>
          </w:tcPr>
          <w:p>
            <w:pPr>
              <w:bidi w:val="1"/>
              <w:spacing w:after="60" w:before="60"/>
              <w:jc w:val="start"/>
            </w:pPr>
            <w:r>
              <w:rPr>
                <w:rFonts w:ascii="Arial" w:hAnsi="Arial"/>
                <w:color w:val="000000"/>
                <w:sz w:val="20"/>
                <w:rtl w:val="1"/>
              </w:rPr>
              <w:t>الرموز والصيغ الكيميائية</w:t>
            </w:r>
          </w:p>
        </w:tc>
      </w:tr>
      <w:tr>
        <w:trPr>
          <w:cantSplit/>
        </w:trPr>
        <w:tc>
          <w:tcPr>
            <w:tcW w:type="dxa" w:w="5040"/>
          </w:tcPr>
          <w:p>
            <w:pPr>
              <w:bidi w:val="0"/>
              <w:spacing w:after="60" w:before="60"/>
              <w:jc w:val="left"/>
            </w:pPr>
            <w:r>
              <w:rPr>
                <w:rFonts w:ascii="Arial" w:hAnsi="Arial"/>
                <w:color w:val="000000"/>
                <w:sz w:val="20"/>
                <w:rtl w:val="0"/>
              </w:rPr>
              <w:t>Law of conservation of mass</w:t>
            </w:r>
          </w:p>
        </w:tc>
        <w:tc>
          <w:tcPr>
            <w:tcW w:type="dxa" w:w="5040"/>
          </w:tcPr>
          <w:p>
            <w:pPr>
              <w:bidi w:val="1"/>
              <w:spacing w:after="60" w:before="60"/>
              <w:jc w:val="start"/>
            </w:pPr>
            <w:r>
              <w:rPr>
                <w:rFonts w:ascii="Arial" w:hAnsi="Arial"/>
                <w:color w:val="000000"/>
                <w:sz w:val="20"/>
                <w:rtl w:val="1"/>
              </w:rPr>
              <w:t>قانون حفظ الكتلة</w:t>
            </w:r>
          </w:p>
        </w:tc>
      </w:tr>
      <w:tr>
        <w:trPr>
          <w:cantSplit/>
        </w:trPr>
        <w:tc>
          <w:tcPr>
            <w:tcW w:type="dxa" w:w="5040"/>
          </w:tcPr>
          <w:p>
            <w:pPr>
              <w:bidi w:val="0"/>
              <w:spacing w:after="60" w:before="60"/>
              <w:jc w:val="left"/>
            </w:pPr>
            <w:r>
              <w:rPr>
                <w:rFonts w:ascii="Arial" w:hAnsi="Arial"/>
                <w:color w:val="000000"/>
                <w:sz w:val="20"/>
                <w:rtl w:val="0"/>
              </w:rPr>
              <w:t>Two-dimensional motion</w:t>
            </w:r>
          </w:p>
        </w:tc>
        <w:tc>
          <w:tcPr>
            <w:tcW w:type="dxa" w:w="5040"/>
          </w:tcPr>
          <w:p>
            <w:pPr>
              <w:bidi w:val="1"/>
              <w:spacing w:after="60" w:before="60"/>
              <w:jc w:val="start"/>
            </w:pPr>
            <w:r>
              <w:rPr>
                <w:rFonts w:ascii="Arial" w:hAnsi="Arial"/>
                <w:color w:val="000000"/>
                <w:sz w:val="20"/>
                <w:rtl w:val="1"/>
              </w:rPr>
              <w:t>الحركة في بُعدين</w:t>
            </w:r>
          </w:p>
        </w:tc>
      </w:tr>
      <w:tr>
        <w:trPr>
          <w:cantSplit/>
        </w:trPr>
        <w:tc>
          <w:tcPr>
            <w:tcW w:type="dxa" w:w="5040"/>
          </w:tcPr>
          <w:p>
            <w:pPr>
              <w:bidi w:val="0"/>
              <w:spacing w:after="60" w:before="60"/>
              <w:jc w:val="left"/>
            </w:pPr>
            <w:r>
              <w:rPr>
                <w:rFonts w:ascii="Arial" w:hAnsi="Arial"/>
                <w:color w:val="000000"/>
                <w:sz w:val="20"/>
                <w:rtl w:val="0"/>
              </w:rPr>
              <w:t>Newton’s laws of motion</w:t>
            </w:r>
          </w:p>
        </w:tc>
        <w:tc>
          <w:tcPr>
            <w:tcW w:type="dxa" w:w="5040"/>
          </w:tcPr>
          <w:p>
            <w:pPr>
              <w:bidi w:val="1"/>
              <w:spacing w:after="60" w:before="60"/>
              <w:jc w:val="start"/>
            </w:pPr>
            <w:r>
              <w:rPr>
                <w:rFonts w:ascii="Arial" w:hAnsi="Arial"/>
                <w:color w:val="000000"/>
                <w:sz w:val="20"/>
                <w:rtl w:val="1"/>
              </w:rPr>
              <w:t>قوانين نيوتن للحركة</w:t>
            </w:r>
          </w:p>
        </w:tc>
      </w:tr>
      <w:tr>
        <w:trPr>
          <w:cantSplit/>
        </w:trPr>
        <w:tc>
          <w:tcPr>
            <w:tcW w:type="dxa" w:w="5040"/>
          </w:tcPr>
          <w:p>
            <w:pPr>
              <w:bidi w:val="0"/>
              <w:spacing w:after="60" w:before="60"/>
              <w:jc w:val="left"/>
            </w:pPr>
            <w:r>
              <w:rPr>
                <w:rFonts w:ascii="Arial" w:hAnsi="Arial"/>
                <w:color w:val="000000"/>
                <w:sz w:val="20"/>
                <w:rtl w:val="0"/>
              </w:rPr>
              <w:t>Work, power, and energy</w:t>
            </w:r>
          </w:p>
        </w:tc>
        <w:tc>
          <w:tcPr>
            <w:tcW w:type="dxa" w:w="5040"/>
          </w:tcPr>
          <w:p>
            <w:pPr>
              <w:bidi w:val="1"/>
              <w:spacing w:after="60" w:before="60"/>
              <w:jc w:val="start"/>
            </w:pPr>
            <w:r>
              <w:rPr>
                <w:rFonts w:ascii="Arial" w:hAnsi="Arial"/>
                <w:color w:val="000000"/>
                <w:sz w:val="20"/>
                <w:rtl w:val="1"/>
              </w:rPr>
              <w:t>الشغل والقدرة والطاقة</w:t>
            </w:r>
          </w:p>
        </w:tc>
      </w:tr>
      <w:tr>
        <w:trPr>
          <w:cantSplit/>
        </w:trPr>
        <w:tc>
          <w:tcPr>
            <w:tcW w:type="dxa" w:w="5040"/>
          </w:tcPr>
          <w:p>
            <w:pPr>
              <w:bidi w:val="0"/>
              <w:spacing w:after="60" w:before="60"/>
              <w:jc w:val="left"/>
            </w:pPr>
            <w:r>
              <w:rPr>
                <w:rFonts w:ascii="Arial" w:hAnsi="Arial"/>
                <w:color w:val="000000"/>
                <w:sz w:val="20"/>
                <w:rtl w:val="0"/>
              </w:rPr>
              <w:t>Transformation of energy (potential to kinetic and vice versa)</w:t>
            </w:r>
          </w:p>
        </w:tc>
        <w:tc>
          <w:tcPr>
            <w:tcW w:type="dxa" w:w="5040"/>
          </w:tcPr>
          <w:p>
            <w:pPr>
              <w:bidi w:val="1"/>
              <w:spacing w:after="60" w:before="60"/>
              <w:jc w:val="start"/>
            </w:pPr>
            <w:r>
              <w:rPr>
                <w:rFonts w:ascii="Arial" w:hAnsi="Arial"/>
                <w:color w:val="000000"/>
                <w:sz w:val="20"/>
                <w:rtl w:val="1"/>
              </w:rPr>
              <w:t>تحولات الطاقة بين طاقة الوضع والطاقة الحركية</w:t>
            </w:r>
          </w:p>
        </w:tc>
      </w:tr>
      <w:tr>
        <w:trPr>
          <w:cantSplit/>
        </w:trPr>
        <w:tc>
          <w:tcPr>
            <w:tcW w:type="dxa" w:w="5040"/>
          </w:tcPr>
          <w:p>
            <w:pPr>
              <w:bidi w:val="0"/>
              <w:spacing w:after="60" w:before="60"/>
              <w:jc w:val="left"/>
            </w:pPr>
            <w:r>
              <w:rPr>
                <w:rFonts w:ascii="Arial" w:hAnsi="Arial"/>
                <w:color w:val="000000"/>
                <w:sz w:val="20"/>
                <w:rtl w:val="0"/>
              </w:rPr>
              <w:t>Magnetism</w:t>
            </w:r>
          </w:p>
        </w:tc>
        <w:tc>
          <w:tcPr>
            <w:tcW w:type="dxa" w:w="5040"/>
          </w:tcPr>
          <w:p>
            <w:pPr>
              <w:bidi w:val="1"/>
              <w:spacing w:after="60" w:before="60"/>
              <w:jc w:val="start"/>
            </w:pPr>
            <w:r>
              <w:rPr>
                <w:rFonts w:ascii="Arial" w:hAnsi="Arial"/>
                <w:color w:val="000000"/>
                <w:sz w:val="20"/>
                <w:rtl w:val="1"/>
              </w:rPr>
              <w:t>المغناطيسية</w:t>
            </w:r>
          </w:p>
        </w:tc>
      </w:tr>
      <w:tr>
        <w:trPr>
          <w:cantSplit/>
        </w:trPr>
        <w:tc>
          <w:tcPr>
            <w:tcW w:type="dxa" w:w="5040"/>
          </w:tcPr>
          <w:p>
            <w:pPr>
              <w:bidi w:val="0"/>
              <w:spacing w:after="60" w:before="60"/>
              <w:jc w:val="left"/>
            </w:pPr>
            <w:r>
              <w:rPr>
                <w:rFonts w:ascii="Arial" w:hAnsi="Arial"/>
                <w:color w:val="000000"/>
                <w:sz w:val="20"/>
                <w:rtl w:val="0"/>
              </w:rPr>
              <w:t>Rock cycle</w:t>
            </w:r>
          </w:p>
        </w:tc>
        <w:tc>
          <w:tcPr>
            <w:tcW w:type="dxa" w:w="5040"/>
          </w:tcPr>
          <w:p>
            <w:pPr>
              <w:bidi w:val="1"/>
              <w:spacing w:after="60" w:before="60"/>
              <w:jc w:val="start"/>
            </w:pPr>
            <w:r>
              <w:rPr>
                <w:rFonts w:ascii="Arial" w:hAnsi="Arial"/>
                <w:color w:val="000000"/>
                <w:sz w:val="20"/>
                <w:rtl w:val="1"/>
              </w:rPr>
              <w:t>دورة الصخور</w:t>
            </w:r>
          </w:p>
        </w:tc>
      </w:tr>
      <w:tr>
        <w:trPr>
          <w:cantSplit/>
        </w:trPr>
        <w:tc>
          <w:tcPr>
            <w:tcW w:type="dxa" w:w="5040"/>
          </w:tcPr>
          <w:p>
            <w:pPr>
              <w:bidi w:val="0"/>
              <w:spacing w:after="60" w:before="60"/>
              <w:jc w:val="left"/>
            </w:pPr>
            <w:r>
              <w:rPr>
                <w:rFonts w:ascii="Arial" w:hAnsi="Arial"/>
                <w:color w:val="000000"/>
                <w:sz w:val="20"/>
                <w:rtl w:val="0"/>
              </w:rPr>
              <w:t>Types of rocks</w:t>
            </w:r>
          </w:p>
        </w:tc>
        <w:tc>
          <w:tcPr>
            <w:tcW w:type="dxa" w:w="5040"/>
          </w:tcPr>
          <w:p>
            <w:pPr>
              <w:bidi w:val="1"/>
              <w:spacing w:after="60" w:before="60"/>
              <w:jc w:val="start"/>
            </w:pPr>
            <w:r>
              <w:rPr>
                <w:rFonts w:ascii="Arial" w:hAnsi="Arial"/>
                <w:color w:val="000000"/>
                <w:sz w:val="20"/>
                <w:rtl w:val="1"/>
              </w:rPr>
              <w:t>أنواع الصخور</w:t>
            </w:r>
          </w:p>
        </w:tc>
      </w:tr>
      <w:tr>
        <w:trPr>
          <w:cantSplit/>
        </w:trPr>
        <w:tc>
          <w:tcPr>
            <w:tcW w:type="dxa" w:w="5040"/>
          </w:tcPr>
          <w:p>
            <w:pPr>
              <w:bidi w:val="0"/>
              <w:spacing w:after="60" w:before="60"/>
              <w:jc w:val="left"/>
            </w:pPr>
            <w:r>
              <w:rPr>
                <w:rFonts w:ascii="Arial" w:hAnsi="Arial"/>
                <w:color w:val="000000"/>
                <w:sz w:val="20"/>
                <w:rtl w:val="0"/>
              </w:rPr>
              <w:t>Weathering, erosion, and deposition</w:t>
            </w:r>
          </w:p>
        </w:tc>
        <w:tc>
          <w:tcPr>
            <w:tcW w:type="dxa" w:w="5040"/>
          </w:tcPr>
          <w:p>
            <w:pPr>
              <w:bidi w:val="1"/>
              <w:spacing w:after="60" w:before="60"/>
              <w:jc w:val="start"/>
            </w:pPr>
            <w:r>
              <w:rPr>
                <w:rFonts w:ascii="Arial" w:hAnsi="Arial"/>
                <w:color w:val="000000"/>
                <w:sz w:val="20"/>
                <w:rtl w:val="1"/>
              </w:rPr>
              <w:t>التجوية والتعرية والترسيب</w:t>
            </w:r>
          </w:p>
        </w:tc>
      </w:tr>
      <w:tr>
        <w:trPr>
          <w:cantSplit/>
        </w:trPr>
        <w:tc>
          <w:tcPr>
            <w:tcW w:type="dxa" w:w="5040"/>
          </w:tcPr>
          <w:p>
            <w:pPr>
              <w:bidi w:val="0"/>
              <w:spacing w:after="60" w:before="60"/>
              <w:jc w:val="left"/>
            </w:pPr>
            <w:r>
              <w:rPr>
                <w:rFonts w:ascii="Arial" w:hAnsi="Arial"/>
                <w:color w:val="000000"/>
                <w:sz w:val="20"/>
                <w:rtl w:val="0"/>
              </w:rPr>
              <w:t>The Universe</w:t>
            </w:r>
          </w:p>
        </w:tc>
        <w:tc>
          <w:tcPr>
            <w:tcW w:type="dxa" w:w="5040"/>
          </w:tcPr>
          <w:p>
            <w:pPr>
              <w:bidi w:val="1"/>
              <w:spacing w:after="60" w:before="60"/>
              <w:jc w:val="start"/>
            </w:pPr>
            <w:r>
              <w:rPr>
                <w:rFonts w:ascii="Arial" w:hAnsi="Arial"/>
                <w:color w:val="000000"/>
                <w:sz w:val="20"/>
                <w:rtl w:val="1"/>
              </w:rPr>
              <w:t>الكون</w:t>
            </w:r>
          </w:p>
        </w:tc>
      </w:tr>
    </w:tbl>
    <w:p>
      <w:pPr>
        <w:bidi w:val="0"/>
        <w:jc w:val="left"/>
      </w:pPr>
    </w:p>
    <w:p>
      <w:pPr>
        <w:pStyle w:val="Heading2"/>
        <w:bidi w:val="1"/>
        <w:jc w:val="start"/>
      </w:pPr>
      <w:r>
        <w:rPr>
          <w:rFonts w:ascii="Arial" w:hAnsi="Arial"/>
          <w:color w:val="000000"/>
          <w:rtl w:val="1"/>
        </w:rPr>
        <w:t>الفئة 4 — الصفان 9 و10</w:t>
      </w:r>
    </w:p>
    <w:p>
      <w:pPr>
        <w:keepNext/>
        <w:bidi w:val="0"/>
        <w:jc w:val="left"/>
      </w:pPr>
      <w:r>
        <w:rPr>
          <w:rFonts w:ascii="Arial" w:hAnsi="Arial"/>
          <w:color w:val="000000"/>
          <w:rtl w:val="0"/>
        </w:rPr>
        <w:t>Category 4 (Grade 9 and 10)</w:t>
      </w:r>
    </w:p>
    <w:p>
      <w:pPr>
        <w:pStyle w:val="Heading3"/>
        <w:bidi w:val="1"/>
        <w:jc w:val="start"/>
      </w:pPr>
      <w:r>
        <w:rPr>
          <w:rFonts w:ascii="Arial" w:hAnsi="Arial"/>
          <w:color w:val="000000"/>
          <w:rtl w:val="1"/>
        </w:rPr>
        <w:t>علوم الحياة</w:t>
      </w:r>
    </w:p>
    <w:tbl>
      <w:tblPr>
        <w:tblStyle w:val="TableGrid"/>
        <w:tblW w:type="auto" w:w="0"/>
        <w:tblLayout w:type="fixed"/>
        <w:tblLook w:firstColumn="1" w:firstRow="1" w:lastColumn="0" w:lastRow="0" w:noHBand="0" w:noVBand="1" w:val="04A0"/>
      </w:tblPr>
      <w:tblGrid>
        <w:gridCol w:w="5040"/>
        <w:gridCol w:w="5040"/>
      </w:tblGrid>
      <w:tr>
        <w:trPr>
          <w:tblHeader/>
          <w:cantSplit/>
        </w:trPr>
        <w:tc>
          <w:tcPr>
            <w:tcW w:type="dxa" w:w="5040"/>
            <w:shd w:fill="E8EDF2"/>
          </w:tcPr>
          <w:p>
            <w:pPr>
              <w:bidi w:val="0"/>
              <w:spacing w:after="60" w:before="60"/>
              <w:jc w:val="left"/>
            </w:pPr>
            <w:r>
              <w:rPr>
                <w:rFonts w:ascii="Arial" w:hAnsi="Arial"/>
                <w:color w:val="000000"/>
                <w:sz w:val="20"/>
                <w:rtl w:val="0"/>
              </w:rPr>
              <w:t>English</w:t>
            </w:r>
          </w:p>
        </w:tc>
        <w:tc>
          <w:tcPr>
            <w:tcW w:type="dxa" w:w="5040"/>
            <w:shd w:fill="E8EDF2"/>
          </w:tcPr>
          <w:p>
            <w:pPr>
              <w:bidi w:val="1"/>
              <w:spacing w:after="60" w:before="60"/>
              <w:jc w:val="start"/>
            </w:pPr>
            <w:r>
              <w:rPr>
                <w:rFonts w:ascii="Arial" w:hAnsi="Arial"/>
                <w:color w:val="000000"/>
                <w:sz w:val="20"/>
                <w:rtl w:val="1"/>
              </w:rPr>
              <w:t>العربية</w:t>
            </w:r>
          </w:p>
        </w:tc>
      </w:tr>
      <w:tr>
        <w:trPr>
          <w:cantSplit/>
        </w:trPr>
        <w:tc>
          <w:tcPr>
            <w:tcW w:type="dxa" w:w="5040"/>
          </w:tcPr>
          <w:p>
            <w:pPr>
              <w:bidi w:val="0"/>
              <w:spacing w:after="60" w:before="60"/>
              <w:jc w:val="left"/>
            </w:pPr>
            <w:r>
              <w:rPr>
                <w:rFonts w:ascii="Arial" w:hAnsi="Arial"/>
                <w:color w:val="000000"/>
                <w:sz w:val="20"/>
                <w:rtl w:val="0"/>
              </w:rPr>
              <w:t>Human body systems - illnesses affecting organs</w:t>
            </w:r>
          </w:p>
        </w:tc>
        <w:tc>
          <w:tcPr>
            <w:tcW w:type="dxa" w:w="5040"/>
          </w:tcPr>
          <w:p>
            <w:pPr>
              <w:bidi w:val="1"/>
              <w:spacing w:after="60" w:before="60"/>
              <w:jc w:val="start"/>
            </w:pPr>
            <w:r>
              <w:rPr>
                <w:rFonts w:ascii="Arial" w:hAnsi="Arial"/>
                <w:color w:val="000000"/>
                <w:sz w:val="20"/>
                <w:rtl w:val="1"/>
              </w:rPr>
              <w:t>أجهزة جسم الإنسان: الأمراض التي تصيب الأعضاء</w:t>
            </w:r>
          </w:p>
        </w:tc>
      </w:tr>
      <w:tr>
        <w:trPr>
          <w:cantSplit/>
        </w:trPr>
        <w:tc>
          <w:tcPr>
            <w:tcW w:type="dxa" w:w="5040"/>
          </w:tcPr>
          <w:p>
            <w:pPr>
              <w:bidi w:val="0"/>
              <w:spacing w:after="60" w:before="60"/>
              <w:jc w:val="left"/>
            </w:pPr>
            <w:r>
              <w:rPr>
                <w:rFonts w:ascii="Arial" w:hAnsi="Arial"/>
                <w:color w:val="000000"/>
                <w:sz w:val="20"/>
                <w:rtl w:val="0"/>
              </w:rPr>
              <w:t>Human reproduction</w:t>
            </w:r>
          </w:p>
        </w:tc>
        <w:tc>
          <w:tcPr>
            <w:tcW w:type="dxa" w:w="5040"/>
          </w:tcPr>
          <w:p>
            <w:pPr>
              <w:bidi w:val="1"/>
              <w:spacing w:after="60" w:before="60"/>
              <w:jc w:val="start"/>
            </w:pPr>
            <w:r>
              <w:rPr>
                <w:rFonts w:ascii="Arial" w:hAnsi="Arial"/>
                <w:color w:val="000000"/>
                <w:sz w:val="20"/>
                <w:rtl w:val="1"/>
              </w:rPr>
              <w:t>التكاثر البشري</w:t>
            </w:r>
          </w:p>
        </w:tc>
      </w:tr>
      <w:tr>
        <w:trPr>
          <w:cantSplit/>
        </w:trPr>
        <w:tc>
          <w:tcPr>
            <w:tcW w:type="dxa" w:w="5040"/>
          </w:tcPr>
          <w:p>
            <w:pPr>
              <w:bidi w:val="0"/>
              <w:spacing w:after="60" w:before="60"/>
              <w:jc w:val="left"/>
            </w:pPr>
            <w:r>
              <w:rPr>
                <w:rFonts w:ascii="Arial" w:hAnsi="Arial"/>
                <w:color w:val="000000"/>
                <w:sz w:val="20"/>
                <w:rtl w:val="0"/>
              </w:rPr>
              <w:t>Cell cycle</w:t>
            </w:r>
          </w:p>
        </w:tc>
        <w:tc>
          <w:tcPr>
            <w:tcW w:type="dxa" w:w="5040"/>
          </w:tcPr>
          <w:p>
            <w:pPr>
              <w:bidi w:val="1"/>
              <w:spacing w:after="60" w:before="60"/>
              <w:jc w:val="start"/>
            </w:pPr>
            <w:r>
              <w:rPr>
                <w:rFonts w:ascii="Arial" w:hAnsi="Arial"/>
                <w:color w:val="000000"/>
                <w:sz w:val="20"/>
                <w:rtl w:val="1"/>
              </w:rPr>
              <w:t>دورة الخلية</w:t>
            </w:r>
          </w:p>
        </w:tc>
      </w:tr>
      <w:tr>
        <w:trPr>
          <w:cantSplit/>
        </w:trPr>
        <w:tc>
          <w:tcPr>
            <w:tcW w:type="dxa" w:w="5040"/>
          </w:tcPr>
          <w:p>
            <w:pPr>
              <w:bidi w:val="0"/>
              <w:spacing w:after="60" w:before="60"/>
              <w:jc w:val="left"/>
            </w:pPr>
            <w:r>
              <w:rPr>
                <w:rFonts w:ascii="Arial" w:hAnsi="Arial"/>
                <w:color w:val="000000"/>
                <w:sz w:val="20"/>
                <w:rtl w:val="0"/>
              </w:rPr>
              <w:t>Cell division - mitosis and meiosis</w:t>
            </w:r>
          </w:p>
        </w:tc>
        <w:tc>
          <w:tcPr>
            <w:tcW w:type="dxa" w:w="5040"/>
          </w:tcPr>
          <w:p>
            <w:pPr>
              <w:bidi w:val="1"/>
              <w:spacing w:after="60" w:before="60"/>
              <w:jc w:val="start"/>
            </w:pPr>
            <w:r>
              <w:rPr>
                <w:rFonts w:ascii="Arial" w:hAnsi="Arial"/>
                <w:color w:val="000000"/>
                <w:sz w:val="20"/>
                <w:rtl w:val="1"/>
              </w:rPr>
              <w:t>انقسام الخلية: الانقسام المتساوي والانقسام المنصف</w:t>
            </w:r>
          </w:p>
        </w:tc>
      </w:tr>
      <w:tr>
        <w:trPr>
          <w:cantSplit/>
        </w:trPr>
        <w:tc>
          <w:tcPr>
            <w:tcW w:type="dxa" w:w="5040"/>
          </w:tcPr>
          <w:p>
            <w:pPr>
              <w:bidi w:val="0"/>
              <w:spacing w:after="60" w:before="60"/>
              <w:jc w:val="left"/>
            </w:pPr>
            <w:r>
              <w:rPr>
                <w:rFonts w:ascii="Arial" w:hAnsi="Arial"/>
                <w:color w:val="000000"/>
                <w:sz w:val="20"/>
                <w:rtl w:val="0"/>
              </w:rPr>
              <w:t>Prokaryotes and viruses</w:t>
            </w:r>
          </w:p>
        </w:tc>
        <w:tc>
          <w:tcPr>
            <w:tcW w:type="dxa" w:w="5040"/>
          </w:tcPr>
          <w:p>
            <w:pPr>
              <w:bidi w:val="1"/>
              <w:spacing w:after="60" w:before="60"/>
              <w:jc w:val="start"/>
            </w:pPr>
            <w:r>
              <w:rPr>
                <w:rFonts w:ascii="Arial" w:hAnsi="Arial"/>
                <w:color w:val="000000"/>
                <w:sz w:val="20"/>
                <w:rtl w:val="1"/>
              </w:rPr>
              <w:t>بدائيات النوى والفيروسات</w:t>
            </w:r>
          </w:p>
        </w:tc>
      </w:tr>
      <w:tr>
        <w:trPr>
          <w:cantSplit/>
        </w:trPr>
        <w:tc>
          <w:tcPr>
            <w:tcW w:type="dxa" w:w="5040"/>
          </w:tcPr>
          <w:p>
            <w:pPr>
              <w:bidi w:val="0"/>
              <w:spacing w:after="60" w:before="60"/>
              <w:jc w:val="left"/>
            </w:pPr>
            <w:r>
              <w:rPr>
                <w:rFonts w:ascii="Arial" w:hAnsi="Arial"/>
                <w:color w:val="000000"/>
                <w:sz w:val="20"/>
                <w:rtl w:val="0"/>
              </w:rPr>
              <w:t>Energy pyramid and trophic levels</w:t>
            </w:r>
          </w:p>
        </w:tc>
        <w:tc>
          <w:tcPr>
            <w:tcW w:type="dxa" w:w="5040"/>
          </w:tcPr>
          <w:p>
            <w:pPr>
              <w:bidi w:val="1"/>
              <w:spacing w:after="60" w:before="60"/>
              <w:jc w:val="start"/>
            </w:pPr>
            <w:r>
              <w:rPr>
                <w:rFonts w:ascii="Arial" w:hAnsi="Arial"/>
                <w:color w:val="000000"/>
                <w:sz w:val="20"/>
                <w:rtl w:val="1"/>
              </w:rPr>
              <w:t>هرم الطاقة والمستويات الغذائية</w:t>
            </w:r>
          </w:p>
        </w:tc>
      </w:tr>
      <w:tr>
        <w:trPr>
          <w:cantSplit/>
        </w:trPr>
        <w:tc>
          <w:tcPr>
            <w:tcW w:type="dxa" w:w="5040"/>
          </w:tcPr>
          <w:p>
            <w:pPr>
              <w:bidi w:val="0"/>
              <w:spacing w:after="60" w:before="60"/>
              <w:jc w:val="left"/>
            </w:pPr>
            <w:r>
              <w:rPr>
                <w:rFonts w:ascii="Arial" w:hAnsi="Arial"/>
                <w:color w:val="000000"/>
                <w:sz w:val="20"/>
                <w:rtl w:val="0"/>
              </w:rPr>
              <w:t>Carrying capacity and limiting factors</w:t>
            </w:r>
          </w:p>
        </w:tc>
        <w:tc>
          <w:tcPr>
            <w:tcW w:type="dxa" w:w="5040"/>
          </w:tcPr>
          <w:p>
            <w:pPr>
              <w:bidi w:val="1"/>
              <w:spacing w:after="60" w:before="60"/>
              <w:jc w:val="start"/>
            </w:pPr>
            <w:r>
              <w:rPr>
                <w:rFonts w:ascii="Arial" w:hAnsi="Arial"/>
                <w:color w:val="000000"/>
                <w:sz w:val="20"/>
                <w:rtl w:val="1"/>
              </w:rPr>
              <w:t>السعة التحملية والعوامل المحدِّدة</w:t>
            </w:r>
          </w:p>
        </w:tc>
      </w:tr>
      <w:tr>
        <w:trPr>
          <w:cantSplit/>
        </w:trPr>
        <w:tc>
          <w:tcPr>
            <w:tcW w:type="dxa" w:w="5040"/>
          </w:tcPr>
          <w:p>
            <w:pPr>
              <w:bidi w:val="0"/>
              <w:spacing w:after="60" w:before="60"/>
              <w:jc w:val="left"/>
            </w:pPr>
            <w:r>
              <w:rPr>
                <w:rFonts w:ascii="Arial" w:hAnsi="Arial"/>
                <w:color w:val="000000"/>
                <w:sz w:val="20"/>
                <w:rtl w:val="0"/>
              </w:rPr>
              <w:t>Factors affecting the population in an ecosystem</w:t>
            </w:r>
          </w:p>
        </w:tc>
        <w:tc>
          <w:tcPr>
            <w:tcW w:type="dxa" w:w="5040"/>
          </w:tcPr>
          <w:p>
            <w:pPr>
              <w:bidi w:val="1"/>
              <w:spacing w:after="60" w:before="60"/>
              <w:jc w:val="start"/>
            </w:pPr>
            <w:r>
              <w:rPr>
                <w:rFonts w:ascii="Arial" w:hAnsi="Arial"/>
                <w:color w:val="000000"/>
                <w:sz w:val="20"/>
                <w:rtl w:val="1"/>
              </w:rPr>
              <w:t>العوامل المؤثرة في الجماعات الحيوية داخل النظام البيئي</w:t>
            </w:r>
          </w:p>
        </w:tc>
      </w:tr>
      <w:tr>
        <w:trPr>
          <w:cantSplit/>
        </w:trPr>
        <w:tc>
          <w:tcPr>
            <w:tcW w:type="dxa" w:w="5040"/>
          </w:tcPr>
          <w:p>
            <w:pPr>
              <w:bidi w:val="0"/>
              <w:spacing w:after="60" w:before="60"/>
              <w:jc w:val="left"/>
            </w:pPr>
            <w:r>
              <w:rPr>
                <w:rFonts w:ascii="Arial" w:hAnsi="Arial"/>
                <w:color w:val="000000"/>
                <w:sz w:val="20"/>
                <w:rtl w:val="0"/>
              </w:rPr>
              <w:t>Biodiversity and sustainability</w:t>
            </w:r>
          </w:p>
        </w:tc>
        <w:tc>
          <w:tcPr>
            <w:tcW w:type="dxa" w:w="5040"/>
          </w:tcPr>
          <w:p>
            <w:pPr>
              <w:bidi w:val="1"/>
              <w:spacing w:after="60" w:before="60"/>
              <w:jc w:val="start"/>
            </w:pPr>
            <w:r>
              <w:rPr>
                <w:rFonts w:ascii="Arial" w:hAnsi="Arial"/>
                <w:color w:val="000000"/>
                <w:sz w:val="20"/>
                <w:rtl w:val="1"/>
              </w:rPr>
              <w:t>التنوع الحيوي والاستدامة</w:t>
            </w:r>
          </w:p>
        </w:tc>
      </w:tr>
      <w:tr>
        <w:trPr>
          <w:cantSplit/>
        </w:trPr>
        <w:tc>
          <w:tcPr>
            <w:tcW w:type="dxa" w:w="5040"/>
          </w:tcPr>
          <w:p>
            <w:pPr>
              <w:bidi w:val="0"/>
              <w:spacing w:after="60" w:before="60"/>
              <w:jc w:val="left"/>
            </w:pPr>
            <w:r>
              <w:rPr>
                <w:rFonts w:ascii="Arial" w:hAnsi="Arial"/>
                <w:color w:val="000000"/>
                <w:sz w:val="20"/>
                <w:rtl w:val="0"/>
              </w:rPr>
              <w:t>Mendel’s experiments</w:t>
            </w:r>
          </w:p>
        </w:tc>
        <w:tc>
          <w:tcPr>
            <w:tcW w:type="dxa" w:w="5040"/>
          </w:tcPr>
          <w:p>
            <w:pPr>
              <w:bidi w:val="1"/>
              <w:spacing w:after="60" w:before="60"/>
              <w:jc w:val="start"/>
            </w:pPr>
            <w:r>
              <w:rPr>
                <w:rFonts w:ascii="Arial" w:hAnsi="Arial"/>
                <w:color w:val="000000"/>
                <w:sz w:val="20"/>
                <w:rtl w:val="1"/>
              </w:rPr>
              <w:t>تجارب مندل</w:t>
            </w:r>
          </w:p>
        </w:tc>
      </w:tr>
      <w:tr>
        <w:trPr>
          <w:cantSplit/>
        </w:trPr>
        <w:tc>
          <w:tcPr>
            <w:tcW w:type="dxa" w:w="5040"/>
          </w:tcPr>
          <w:p>
            <w:pPr>
              <w:bidi w:val="0"/>
              <w:spacing w:after="60" w:before="60"/>
              <w:jc w:val="left"/>
            </w:pPr>
            <w:r>
              <w:rPr>
                <w:rFonts w:ascii="Arial" w:hAnsi="Arial"/>
                <w:color w:val="000000"/>
                <w:sz w:val="20"/>
                <w:rtl w:val="0"/>
              </w:rPr>
              <w:t>Laws of inheritance (Mendelian and non-Mendelian</w:t>
            </w:r>
          </w:p>
        </w:tc>
        <w:tc>
          <w:tcPr>
            <w:tcW w:type="dxa" w:w="5040"/>
          </w:tcPr>
          <w:p>
            <w:pPr>
              <w:bidi w:val="1"/>
              <w:spacing w:after="60" w:before="60"/>
              <w:jc w:val="start"/>
            </w:pPr>
            <w:r>
              <w:rPr>
                <w:rFonts w:ascii="Arial" w:hAnsi="Arial"/>
                <w:color w:val="000000"/>
                <w:sz w:val="20"/>
                <w:rtl w:val="1"/>
              </w:rPr>
              <w:t>قوانين الوراثة المندلية وغير المندلية</w:t>
            </w:r>
          </w:p>
        </w:tc>
      </w:tr>
      <w:tr>
        <w:trPr>
          <w:cantSplit/>
        </w:trPr>
        <w:tc>
          <w:tcPr>
            <w:tcW w:type="dxa" w:w="5040"/>
          </w:tcPr>
          <w:p>
            <w:pPr>
              <w:bidi w:val="0"/>
              <w:spacing w:after="60" w:before="60"/>
              <w:jc w:val="left"/>
            </w:pPr>
            <w:r>
              <w:rPr>
                <w:rFonts w:ascii="Arial" w:hAnsi="Arial"/>
                <w:color w:val="000000"/>
                <w:sz w:val="20"/>
                <w:rtl w:val="0"/>
              </w:rPr>
              <w:t>Human genome and chromosome</w:t>
            </w:r>
          </w:p>
        </w:tc>
        <w:tc>
          <w:tcPr>
            <w:tcW w:type="dxa" w:w="5040"/>
          </w:tcPr>
          <w:p>
            <w:pPr>
              <w:bidi w:val="1"/>
              <w:spacing w:after="60" w:before="60"/>
              <w:jc w:val="start"/>
            </w:pPr>
            <w:r>
              <w:rPr>
                <w:rFonts w:ascii="Arial" w:hAnsi="Arial"/>
                <w:color w:val="000000"/>
                <w:sz w:val="20"/>
                <w:rtl w:val="1"/>
              </w:rPr>
              <w:t>الجينوم البشري والكروموسومات</w:t>
            </w:r>
          </w:p>
        </w:tc>
      </w:tr>
      <w:tr>
        <w:trPr>
          <w:cantSplit/>
        </w:trPr>
        <w:tc>
          <w:tcPr>
            <w:tcW w:type="dxa" w:w="5040"/>
          </w:tcPr>
          <w:p>
            <w:pPr>
              <w:bidi w:val="0"/>
              <w:spacing w:after="60" w:before="60"/>
              <w:jc w:val="left"/>
            </w:pPr>
            <w:r>
              <w:rPr>
                <w:rFonts w:ascii="Arial" w:hAnsi="Arial"/>
                <w:color w:val="000000"/>
                <w:sz w:val="20"/>
                <w:rtl w:val="0"/>
              </w:rPr>
              <w:t>Punnett square - monohybrid and dihybrid cross</w:t>
            </w:r>
          </w:p>
        </w:tc>
        <w:tc>
          <w:tcPr>
            <w:tcW w:type="dxa" w:w="5040"/>
          </w:tcPr>
          <w:p>
            <w:pPr>
              <w:bidi w:val="1"/>
              <w:spacing w:after="60" w:before="60"/>
              <w:jc w:val="start"/>
            </w:pPr>
            <w:r>
              <w:rPr>
                <w:rFonts w:ascii="Arial" w:hAnsi="Arial"/>
                <w:color w:val="000000"/>
                <w:sz w:val="20"/>
                <w:rtl w:val="1"/>
              </w:rPr>
              <w:t>مربع بانيت: التهجين الأحادي والثنائي</w:t>
            </w:r>
          </w:p>
        </w:tc>
      </w:tr>
      <w:tr>
        <w:trPr>
          <w:cantSplit/>
        </w:trPr>
        <w:tc>
          <w:tcPr>
            <w:tcW w:type="dxa" w:w="5040"/>
          </w:tcPr>
          <w:p>
            <w:pPr>
              <w:bidi w:val="0"/>
              <w:spacing w:after="60" w:before="60"/>
              <w:jc w:val="left"/>
            </w:pPr>
            <w:r>
              <w:rPr>
                <w:rFonts w:ascii="Arial" w:hAnsi="Arial"/>
                <w:color w:val="000000"/>
                <w:sz w:val="20"/>
                <w:rtl w:val="0"/>
              </w:rPr>
              <w:t>Genetic disorders</w:t>
            </w:r>
          </w:p>
        </w:tc>
        <w:tc>
          <w:tcPr>
            <w:tcW w:type="dxa" w:w="5040"/>
          </w:tcPr>
          <w:p>
            <w:pPr>
              <w:bidi w:val="1"/>
              <w:spacing w:after="60" w:before="60"/>
              <w:jc w:val="start"/>
            </w:pPr>
            <w:r>
              <w:rPr>
                <w:rFonts w:ascii="Arial" w:hAnsi="Arial"/>
                <w:color w:val="000000"/>
                <w:sz w:val="20"/>
                <w:rtl w:val="1"/>
              </w:rPr>
              <w:t>الاضطرابات الوراثية</w:t>
            </w:r>
          </w:p>
        </w:tc>
      </w:tr>
    </w:tbl>
    <w:p>
      <w:pPr>
        <w:bidi w:val="0"/>
        <w:jc w:val="left"/>
      </w:pPr>
    </w:p>
    <w:p>
      <w:pPr>
        <w:pStyle w:val="Heading3"/>
        <w:bidi w:val="1"/>
        <w:jc w:val="start"/>
      </w:pPr>
      <w:r>
        <w:rPr>
          <w:rFonts w:ascii="Arial" w:hAnsi="Arial"/>
          <w:color w:val="000000"/>
          <w:rtl w:val="1"/>
        </w:rPr>
        <w:t>العلوم الفيزيائية</w:t>
      </w:r>
    </w:p>
    <w:tbl>
      <w:tblPr>
        <w:tblStyle w:val="TableGrid"/>
        <w:tblW w:type="auto" w:w="0"/>
        <w:tblLayout w:type="fixed"/>
        <w:tblLook w:firstColumn="1" w:firstRow="1" w:lastColumn="0" w:lastRow="0" w:noHBand="0" w:noVBand="1" w:val="04A0"/>
      </w:tblPr>
      <w:tblGrid>
        <w:gridCol w:w="5040"/>
        <w:gridCol w:w="5040"/>
      </w:tblGrid>
      <w:tr>
        <w:trPr>
          <w:tblHeader/>
          <w:cantSplit/>
        </w:trPr>
        <w:tc>
          <w:tcPr>
            <w:tcW w:type="dxa" w:w="5040"/>
            <w:shd w:fill="E8EDF2"/>
          </w:tcPr>
          <w:p>
            <w:pPr>
              <w:bidi w:val="0"/>
              <w:spacing w:after="60" w:before="60"/>
              <w:jc w:val="left"/>
            </w:pPr>
            <w:r>
              <w:rPr>
                <w:rFonts w:ascii="Arial" w:hAnsi="Arial"/>
                <w:color w:val="000000"/>
                <w:sz w:val="20"/>
                <w:rtl w:val="0"/>
              </w:rPr>
              <w:t>English</w:t>
            </w:r>
          </w:p>
        </w:tc>
        <w:tc>
          <w:tcPr>
            <w:tcW w:type="dxa" w:w="5040"/>
            <w:shd w:fill="E8EDF2"/>
          </w:tcPr>
          <w:p>
            <w:pPr>
              <w:bidi w:val="1"/>
              <w:spacing w:after="60" w:before="60"/>
              <w:jc w:val="start"/>
            </w:pPr>
            <w:r>
              <w:rPr>
                <w:rFonts w:ascii="Arial" w:hAnsi="Arial"/>
                <w:color w:val="000000"/>
                <w:sz w:val="20"/>
                <w:rtl w:val="1"/>
              </w:rPr>
              <w:t>العربية</w:t>
            </w:r>
          </w:p>
        </w:tc>
      </w:tr>
      <w:tr>
        <w:trPr>
          <w:cantSplit/>
        </w:trPr>
        <w:tc>
          <w:tcPr>
            <w:tcW w:type="dxa" w:w="5040"/>
          </w:tcPr>
          <w:p>
            <w:pPr>
              <w:bidi w:val="0"/>
              <w:spacing w:after="60" w:before="60"/>
              <w:jc w:val="left"/>
            </w:pPr>
            <w:r>
              <w:rPr>
                <w:rFonts w:ascii="Arial" w:hAnsi="Arial"/>
                <w:color w:val="000000"/>
                <w:sz w:val="20"/>
                <w:rtl w:val="0"/>
              </w:rPr>
              <w:t>Atomic theory</w:t>
            </w:r>
          </w:p>
        </w:tc>
        <w:tc>
          <w:tcPr>
            <w:tcW w:type="dxa" w:w="5040"/>
          </w:tcPr>
          <w:p>
            <w:pPr>
              <w:bidi w:val="1"/>
              <w:spacing w:after="60" w:before="60"/>
              <w:jc w:val="start"/>
            </w:pPr>
            <w:r>
              <w:rPr>
                <w:rFonts w:ascii="Arial" w:hAnsi="Arial"/>
                <w:color w:val="000000"/>
                <w:sz w:val="20"/>
                <w:rtl w:val="1"/>
              </w:rPr>
              <w:t>النظرية الذرية</w:t>
            </w:r>
          </w:p>
        </w:tc>
      </w:tr>
      <w:tr>
        <w:trPr>
          <w:cantSplit/>
        </w:trPr>
        <w:tc>
          <w:tcPr>
            <w:tcW w:type="dxa" w:w="5040"/>
          </w:tcPr>
          <w:p>
            <w:pPr>
              <w:bidi w:val="0"/>
              <w:spacing w:after="60" w:before="60"/>
              <w:jc w:val="left"/>
            </w:pPr>
            <w:r>
              <w:rPr>
                <w:rFonts w:ascii="Arial" w:hAnsi="Arial"/>
                <w:color w:val="000000"/>
                <w:sz w:val="20"/>
                <w:rtl w:val="0"/>
              </w:rPr>
              <w:t>Isotopes and average atomic mass</w:t>
            </w:r>
          </w:p>
        </w:tc>
        <w:tc>
          <w:tcPr>
            <w:tcW w:type="dxa" w:w="5040"/>
          </w:tcPr>
          <w:p>
            <w:pPr>
              <w:bidi w:val="1"/>
              <w:spacing w:after="60" w:before="60"/>
              <w:jc w:val="start"/>
            </w:pPr>
            <w:r>
              <w:rPr>
                <w:rFonts w:ascii="Arial" w:hAnsi="Arial"/>
                <w:color w:val="000000"/>
                <w:sz w:val="20"/>
                <w:rtl w:val="1"/>
              </w:rPr>
              <w:t>النظائر ومتوسط الكتلة الذرية</w:t>
            </w:r>
          </w:p>
        </w:tc>
      </w:tr>
      <w:tr>
        <w:trPr>
          <w:cantSplit/>
        </w:trPr>
        <w:tc>
          <w:tcPr>
            <w:tcW w:type="dxa" w:w="5040"/>
          </w:tcPr>
          <w:p>
            <w:pPr>
              <w:bidi w:val="0"/>
              <w:spacing w:after="60" w:before="60"/>
              <w:jc w:val="left"/>
            </w:pPr>
            <w:r>
              <w:rPr>
                <w:rFonts w:ascii="Arial" w:hAnsi="Arial"/>
                <w:color w:val="000000"/>
                <w:sz w:val="20"/>
                <w:rtl w:val="0"/>
              </w:rPr>
              <w:t>Chemical reactions</w:t>
            </w:r>
          </w:p>
        </w:tc>
        <w:tc>
          <w:tcPr>
            <w:tcW w:type="dxa" w:w="5040"/>
          </w:tcPr>
          <w:p>
            <w:pPr>
              <w:bidi w:val="1"/>
              <w:spacing w:after="60" w:before="60"/>
              <w:jc w:val="start"/>
            </w:pPr>
            <w:r>
              <w:rPr>
                <w:rFonts w:ascii="Arial" w:hAnsi="Arial"/>
                <w:color w:val="000000"/>
                <w:sz w:val="20"/>
                <w:rtl w:val="1"/>
              </w:rPr>
              <w:t>التفاعلات الكيميائية</w:t>
            </w:r>
          </w:p>
        </w:tc>
      </w:tr>
      <w:tr>
        <w:trPr>
          <w:cantSplit/>
        </w:trPr>
        <w:tc>
          <w:tcPr>
            <w:tcW w:type="dxa" w:w="5040"/>
          </w:tcPr>
          <w:p>
            <w:pPr>
              <w:bidi w:val="0"/>
              <w:spacing w:after="60" w:before="60"/>
              <w:jc w:val="left"/>
            </w:pPr>
            <w:r>
              <w:rPr>
                <w:rFonts w:ascii="Arial" w:hAnsi="Arial"/>
                <w:color w:val="000000"/>
                <w:sz w:val="20"/>
                <w:rtl w:val="0"/>
              </w:rPr>
              <w:t>Parts of a chemical equation</w:t>
            </w:r>
          </w:p>
        </w:tc>
        <w:tc>
          <w:tcPr>
            <w:tcW w:type="dxa" w:w="5040"/>
          </w:tcPr>
          <w:p>
            <w:pPr>
              <w:bidi w:val="1"/>
              <w:spacing w:after="60" w:before="60"/>
              <w:jc w:val="start"/>
            </w:pPr>
            <w:r>
              <w:rPr>
                <w:rFonts w:ascii="Arial" w:hAnsi="Arial"/>
                <w:color w:val="000000"/>
                <w:sz w:val="20"/>
                <w:rtl w:val="1"/>
              </w:rPr>
              <w:t>أجزاء المعادلة الكيميائية</w:t>
            </w:r>
          </w:p>
        </w:tc>
      </w:tr>
      <w:tr>
        <w:trPr>
          <w:cantSplit/>
        </w:trPr>
        <w:tc>
          <w:tcPr>
            <w:tcW w:type="dxa" w:w="5040"/>
          </w:tcPr>
          <w:p>
            <w:pPr>
              <w:bidi w:val="0"/>
              <w:spacing w:after="60" w:before="60"/>
              <w:jc w:val="left"/>
            </w:pPr>
            <w:r>
              <w:rPr>
                <w:rFonts w:ascii="Arial" w:hAnsi="Arial"/>
                <w:color w:val="000000"/>
                <w:sz w:val="20"/>
                <w:rtl w:val="0"/>
              </w:rPr>
              <w:t>Balancing a chemical equation</w:t>
            </w:r>
          </w:p>
        </w:tc>
        <w:tc>
          <w:tcPr>
            <w:tcW w:type="dxa" w:w="5040"/>
          </w:tcPr>
          <w:p>
            <w:pPr>
              <w:bidi w:val="1"/>
              <w:spacing w:after="60" w:before="60"/>
              <w:jc w:val="start"/>
            </w:pPr>
            <w:r>
              <w:rPr>
                <w:rFonts w:ascii="Arial" w:hAnsi="Arial"/>
                <w:color w:val="000000"/>
                <w:sz w:val="20"/>
                <w:rtl w:val="1"/>
              </w:rPr>
              <w:t>موازنة المعادلات الكيميائية</w:t>
            </w:r>
          </w:p>
        </w:tc>
      </w:tr>
      <w:tr>
        <w:trPr>
          <w:cantSplit/>
        </w:trPr>
        <w:tc>
          <w:tcPr>
            <w:tcW w:type="dxa" w:w="5040"/>
          </w:tcPr>
          <w:p>
            <w:pPr>
              <w:bidi w:val="0"/>
              <w:spacing w:after="60" w:before="60"/>
              <w:jc w:val="left"/>
            </w:pPr>
            <w:r>
              <w:rPr>
                <w:rFonts w:ascii="Arial" w:hAnsi="Arial"/>
                <w:color w:val="000000"/>
                <w:sz w:val="20"/>
                <w:rtl w:val="0"/>
              </w:rPr>
              <w:t>Momentum</w:t>
            </w:r>
          </w:p>
        </w:tc>
        <w:tc>
          <w:tcPr>
            <w:tcW w:type="dxa" w:w="5040"/>
          </w:tcPr>
          <w:p>
            <w:pPr>
              <w:bidi w:val="1"/>
              <w:spacing w:after="60" w:before="60"/>
              <w:jc w:val="start"/>
            </w:pPr>
            <w:r>
              <w:rPr>
                <w:rFonts w:ascii="Arial" w:hAnsi="Arial"/>
                <w:color w:val="000000"/>
                <w:sz w:val="20"/>
                <w:rtl w:val="1"/>
              </w:rPr>
              <w:t>الزخم</w:t>
            </w:r>
          </w:p>
        </w:tc>
      </w:tr>
      <w:tr>
        <w:trPr>
          <w:cantSplit/>
        </w:trPr>
        <w:tc>
          <w:tcPr>
            <w:tcW w:type="dxa" w:w="5040"/>
          </w:tcPr>
          <w:p>
            <w:pPr>
              <w:bidi w:val="0"/>
              <w:spacing w:after="60" w:before="60"/>
              <w:jc w:val="left"/>
            </w:pPr>
            <w:r>
              <w:rPr>
                <w:rFonts w:ascii="Arial" w:hAnsi="Arial"/>
                <w:color w:val="000000"/>
                <w:sz w:val="20"/>
                <w:rtl w:val="0"/>
              </w:rPr>
              <w:t>Newton’s law of gravitation</w:t>
            </w:r>
          </w:p>
        </w:tc>
        <w:tc>
          <w:tcPr>
            <w:tcW w:type="dxa" w:w="5040"/>
          </w:tcPr>
          <w:p>
            <w:pPr>
              <w:bidi w:val="1"/>
              <w:spacing w:after="60" w:before="60"/>
              <w:jc w:val="start"/>
            </w:pPr>
            <w:r>
              <w:rPr>
                <w:rFonts w:ascii="Arial" w:hAnsi="Arial"/>
                <w:color w:val="000000"/>
                <w:sz w:val="20"/>
                <w:rtl w:val="1"/>
              </w:rPr>
              <w:t>قانون نيوتن للجذب العام</w:t>
            </w:r>
          </w:p>
        </w:tc>
      </w:tr>
      <w:tr>
        <w:trPr>
          <w:cantSplit/>
        </w:trPr>
        <w:tc>
          <w:tcPr>
            <w:tcW w:type="dxa" w:w="5040"/>
          </w:tcPr>
          <w:p>
            <w:pPr>
              <w:bidi w:val="0"/>
              <w:spacing w:after="60" w:before="60"/>
              <w:jc w:val="left"/>
            </w:pPr>
            <w:r>
              <w:rPr>
                <w:rFonts w:ascii="Arial" w:hAnsi="Arial"/>
                <w:color w:val="000000"/>
                <w:sz w:val="20"/>
                <w:rtl w:val="0"/>
              </w:rPr>
              <w:t>Waves and energy</w:t>
            </w:r>
          </w:p>
        </w:tc>
        <w:tc>
          <w:tcPr>
            <w:tcW w:type="dxa" w:w="5040"/>
          </w:tcPr>
          <w:p>
            <w:pPr>
              <w:bidi w:val="1"/>
              <w:spacing w:after="60" w:before="60"/>
              <w:jc w:val="start"/>
            </w:pPr>
            <w:r>
              <w:rPr>
                <w:rFonts w:ascii="Arial" w:hAnsi="Arial"/>
                <w:color w:val="000000"/>
                <w:sz w:val="20"/>
                <w:rtl w:val="1"/>
              </w:rPr>
              <w:t>الموجات والطاقة</w:t>
            </w:r>
          </w:p>
        </w:tc>
      </w:tr>
      <w:tr>
        <w:trPr>
          <w:cantSplit/>
        </w:trPr>
        <w:tc>
          <w:tcPr>
            <w:tcW w:type="dxa" w:w="5040"/>
          </w:tcPr>
          <w:p>
            <w:pPr>
              <w:bidi w:val="0"/>
              <w:spacing w:after="60" w:before="60"/>
              <w:jc w:val="left"/>
            </w:pPr>
            <w:r>
              <w:rPr>
                <w:rFonts w:ascii="Arial" w:hAnsi="Arial"/>
                <w:color w:val="000000"/>
                <w:sz w:val="20"/>
                <w:rtl w:val="0"/>
              </w:rPr>
              <w:t>Electromagnetic waves</w:t>
            </w:r>
          </w:p>
        </w:tc>
        <w:tc>
          <w:tcPr>
            <w:tcW w:type="dxa" w:w="5040"/>
          </w:tcPr>
          <w:p>
            <w:pPr>
              <w:bidi w:val="1"/>
              <w:spacing w:after="60" w:before="60"/>
              <w:jc w:val="start"/>
            </w:pPr>
            <w:r>
              <w:rPr>
                <w:rFonts w:ascii="Arial" w:hAnsi="Arial"/>
                <w:color w:val="000000"/>
                <w:sz w:val="20"/>
                <w:rtl w:val="1"/>
              </w:rPr>
              <w:t>الموجات الكهرومغناطيسية</w:t>
            </w:r>
          </w:p>
        </w:tc>
      </w:tr>
      <w:tr>
        <w:trPr>
          <w:cantSplit/>
        </w:trPr>
        <w:tc>
          <w:tcPr>
            <w:tcW w:type="dxa" w:w="5040"/>
          </w:tcPr>
          <w:p>
            <w:pPr>
              <w:bidi w:val="0"/>
              <w:spacing w:after="60" w:before="60"/>
              <w:jc w:val="left"/>
            </w:pPr>
            <w:r>
              <w:rPr>
                <w:rFonts w:ascii="Arial" w:hAnsi="Arial"/>
                <w:color w:val="000000"/>
                <w:sz w:val="20"/>
                <w:rtl w:val="0"/>
              </w:rPr>
              <w:t>Electromagnetism</w:t>
            </w:r>
          </w:p>
        </w:tc>
        <w:tc>
          <w:tcPr>
            <w:tcW w:type="dxa" w:w="5040"/>
          </w:tcPr>
          <w:p>
            <w:pPr>
              <w:bidi w:val="1"/>
              <w:spacing w:after="60" w:before="60"/>
              <w:jc w:val="start"/>
            </w:pPr>
            <w:r>
              <w:rPr>
                <w:rFonts w:ascii="Arial" w:hAnsi="Arial"/>
                <w:color w:val="000000"/>
                <w:sz w:val="20"/>
                <w:rtl w:val="1"/>
              </w:rPr>
              <w:t>الكهرومغناطيسية</w:t>
            </w:r>
          </w:p>
        </w:tc>
      </w:tr>
      <w:tr>
        <w:trPr>
          <w:cantSplit/>
        </w:trPr>
        <w:tc>
          <w:tcPr>
            <w:tcW w:type="dxa" w:w="5040"/>
          </w:tcPr>
          <w:p>
            <w:pPr>
              <w:bidi w:val="0"/>
              <w:spacing w:after="60" w:before="60"/>
              <w:jc w:val="left"/>
            </w:pPr>
            <w:r>
              <w:rPr>
                <w:rFonts w:ascii="Arial" w:hAnsi="Arial"/>
                <w:color w:val="000000"/>
                <w:sz w:val="20"/>
                <w:rtl w:val="0"/>
              </w:rPr>
              <w:t>Optics</w:t>
            </w:r>
          </w:p>
        </w:tc>
        <w:tc>
          <w:tcPr>
            <w:tcW w:type="dxa" w:w="5040"/>
          </w:tcPr>
          <w:p>
            <w:pPr>
              <w:bidi w:val="1"/>
              <w:spacing w:after="60" w:before="60"/>
              <w:jc w:val="start"/>
            </w:pPr>
            <w:r>
              <w:rPr>
                <w:rFonts w:ascii="Arial" w:hAnsi="Arial"/>
                <w:color w:val="000000"/>
                <w:sz w:val="20"/>
                <w:rtl w:val="1"/>
              </w:rPr>
              <w:t>البصريات</w:t>
            </w:r>
          </w:p>
        </w:tc>
      </w:tr>
      <w:tr>
        <w:trPr>
          <w:cantSplit/>
        </w:trPr>
        <w:tc>
          <w:tcPr>
            <w:tcW w:type="dxa" w:w="5040"/>
          </w:tcPr>
          <w:p>
            <w:pPr>
              <w:bidi w:val="0"/>
              <w:spacing w:after="60" w:before="60"/>
              <w:jc w:val="left"/>
            </w:pPr>
            <w:r>
              <w:rPr>
                <w:rFonts w:ascii="Arial" w:hAnsi="Arial"/>
                <w:color w:val="000000"/>
                <w:sz w:val="20"/>
                <w:rtl w:val="0"/>
              </w:rPr>
              <w:t>Fossilization</w:t>
            </w:r>
          </w:p>
        </w:tc>
        <w:tc>
          <w:tcPr>
            <w:tcW w:type="dxa" w:w="5040"/>
          </w:tcPr>
          <w:p>
            <w:pPr>
              <w:bidi w:val="1"/>
              <w:spacing w:after="60" w:before="60"/>
              <w:jc w:val="start"/>
            </w:pPr>
            <w:r>
              <w:rPr>
                <w:rFonts w:ascii="Arial" w:hAnsi="Arial"/>
                <w:color w:val="000000"/>
                <w:sz w:val="20"/>
                <w:rtl w:val="1"/>
              </w:rPr>
              <w:t>تكوّن الأحافير</w:t>
            </w:r>
          </w:p>
        </w:tc>
      </w:tr>
      <w:tr>
        <w:trPr>
          <w:cantSplit/>
        </w:trPr>
        <w:tc>
          <w:tcPr>
            <w:tcW w:type="dxa" w:w="5040"/>
          </w:tcPr>
          <w:p>
            <w:pPr>
              <w:bidi w:val="0"/>
              <w:spacing w:after="60" w:before="60"/>
              <w:jc w:val="left"/>
            </w:pPr>
            <w:r>
              <w:rPr>
                <w:rFonts w:ascii="Arial" w:hAnsi="Arial"/>
                <w:color w:val="000000"/>
                <w:sz w:val="20"/>
                <w:rtl w:val="0"/>
              </w:rPr>
              <w:t>History of earth - ice cores</w:t>
            </w:r>
          </w:p>
        </w:tc>
        <w:tc>
          <w:tcPr>
            <w:tcW w:type="dxa" w:w="5040"/>
          </w:tcPr>
          <w:p>
            <w:pPr>
              <w:bidi w:val="1"/>
              <w:spacing w:after="60" w:before="60"/>
              <w:jc w:val="start"/>
            </w:pPr>
            <w:r>
              <w:rPr>
                <w:rFonts w:ascii="Arial" w:hAnsi="Arial"/>
                <w:color w:val="000000"/>
                <w:sz w:val="20"/>
                <w:rtl w:val="1"/>
              </w:rPr>
              <w:t>تاريخ الأرض من خلال اللباب الجليدي</w:t>
            </w:r>
          </w:p>
        </w:tc>
      </w:tr>
      <w:tr>
        <w:trPr>
          <w:cantSplit/>
        </w:trPr>
        <w:tc>
          <w:tcPr>
            <w:tcW w:type="dxa" w:w="5040"/>
          </w:tcPr>
          <w:p>
            <w:pPr>
              <w:bidi w:val="0"/>
              <w:spacing w:after="60" w:before="60"/>
              <w:jc w:val="left"/>
            </w:pPr>
            <w:r>
              <w:rPr>
                <w:rFonts w:ascii="Arial" w:hAnsi="Arial"/>
                <w:color w:val="000000"/>
                <w:sz w:val="20"/>
                <w:rtl w:val="0"/>
              </w:rPr>
              <w:t>Stars</w:t>
            </w:r>
          </w:p>
        </w:tc>
        <w:tc>
          <w:tcPr>
            <w:tcW w:type="dxa" w:w="5040"/>
          </w:tcPr>
          <w:p>
            <w:pPr>
              <w:bidi w:val="1"/>
              <w:spacing w:after="60" w:before="60"/>
              <w:jc w:val="start"/>
            </w:pPr>
            <w:r>
              <w:rPr>
                <w:rFonts w:ascii="Arial" w:hAnsi="Arial"/>
                <w:color w:val="000000"/>
                <w:sz w:val="20"/>
                <w:rtl w:val="1"/>
              </w:rPr>
              <w:t>النجوم</w:t>
            </w:r>
          </w:p>
        </w:tc>
      </w:tr>
      <w:tr>
        <w:trPr>
          <w:cantSplit/>
        </w:trPr>
        <w:tc>
          <w:tcPr>
            <w:tcW w:type="dxa" w:w="5040"/>
          </w:tcPr>
          <w:p>
            <w:pPr>
              <w:bidi w:val="0"/>
              <w:spacing w:after="60" w:before="60"/>
              <w:jc w:val="left"/>
            </w:pPr>
            <w:r>
              <w:rPr>
                <w:rFonts w:ascii="Arial" w:hAnsi="Arial"/>
                <w:color w:val="000000"/>
                <w:sz w:val="20"/>
                <w:rtl w:val="0"/>
              </w:rPr>
              <w:t>The Big Bang Theory</w:t>
            </w:r>
          </w:p>
        </w:tc>
        <w:tc>
          <w:tcPr>
            <w:tcW w:type="dxa" w:w="5040"/>
          </w:tcPr>
          <w:p>
            <w:pPr>
              <w:bidi w:val="1"/>
              <w:spacing w:after="60" w:before="60"/>
              <w:jc w:val="start"/>
            </w:pPr>
            <w:r>
              <w:rPr>
                <w:rFonts w:ascii="Arial" w:hAnsi="Arial"/>
                <w:color w:val="000000"/>
                <w:sz w:val="20"/>
                <w:rtl w:val="1"/>
              </w:rPr>
              <w:t>نظرية الانفجار العظيم</w:t>
            </w:r>
          </w:p>
        </w:tc>
      </w:tr>
    </w:tbl>
    <w:p>
      <w:pPr>
        <w:bidi w:val="0"/>
        <w:jc w:val="left"/>
      </w:pPr>
    </w:p>
    <w:p>
      <w:pPr>
        <w:pStyle w:val="Heading2"/>
        <w:bidi w:val="1"/>
        <w:jc w:val="start"/>
      </w:pPr>
      <w:r>
        <w:rPr>
          <w:rFonts w:ascii="Arial" w:hAnsi="Arial"/>
          <w:color w:val="000000"/>
          <w:rtl w:val="1"/>
        </w:rPr>
        <w:t>الفئة 5 — الصفان 11 و12</w:t>
      </w:r>
    </w:p>
    <w:p>
      <w:pPr>
        <w:keepNext/>
        <w:bidi w:val="0"/>
        <w:jc w:val="left"/>
      </w:pPr>
      <w:r>
        <w:rPr>
          <w:rFonts w:ascii="Arial" w:hAnsi="Arial"/>
          <w:color w:val="000000"/>
          <w:rtl w:val="0"/>
        </w:rPr>
        <w:t>Category 5 (Grade 11 and 12)</w:t>
      </w:r>
    </w:p>
    <w:p>
      <w:pPr>
        <w:pStyle w:val="Heading3"/>
        <w:bidi w:val="1"/>
        <w:jc w:val="start"/>
      </w:pPr>
      <w:r>
        <w:rPr>
          <w:rFonts w:ascii="Arial" w:hAnsi="Arial"/>
          <w:color w:val="000000"/>
          <w:rtl w:val="1"/>
        </w:rPr>
        <w:t>علوم الحياة</w:t>
      </w:r>
    </w:p>
    <w:tbl>
      <w:tblPr>
        <w:tblStyle w:val="TableGrid"/>
        <w:tblW w:type="auto" w:w="0"/>
        <w:tblLayout w:type="fixed"/>
        <w:tblLook w:firstColumn="1" w:firstRow="1" w:lastColumn="0" w:lastRow="0" w:noHBand="0" w:noVBand="1" w:val="04A0"/>
      </w:tblPr>
      <w:tblGrid>
        <w:gridCol w:w="5040"/>
        <w:gridCol w:w="5040"/>
      </w:tblGrid>
      <w:tr>
        <w:trPr>
          <w:tblHeader/>
          <w:cantSplit/>
        </w:trPr>
        <w:tc>
          <w:tcPr>
            <w:tcW w:type="dxa" w:w="5040"/>
            <w:shd w:fill="E8EDF2"/>
          </w:tcPr>
          <w:p>
            <w:pPr>
              <w:bidi w:val="0"/>
              <w:spacing w:after="60" w:before="60"/>
              <w:jc w:val="left"/>
            </w:pPr>
            <w:r>
              <w:rPr>
                <w:rFonts w:ascii="Arial" w:hAnsi="Arial"/>
                <w:color w:val="000000"/>
                <w:sz w:val="20"/>
                <w:rtl w:val="0"/>
              </w:rPr>
              <w:t>English</w:t>
            </w:r>
          </w:p>
        </w:tc>
        <w:tc>
          <w:tcPr>
            <w:tcW w:type="dxa" w:w="5040"/>
            <w:shd w:fill="E8EDF2"/>
          </w:tcPr>
          <w:p>
            <w:pPr>
              <w:bidi w:val="1"/>
              <w:spacing w:after="60" w:before="60"/>
              <w:jc w:val="start"/>
            </w:pPr>
            <w:r>
              <w:rPr>
                <w:rFonts w:ascii="Arial" w:hAnsi="Arial"/>
                <w:color w:val="000000"/>
                <w:sz w:val="20"/>
                <w:rtl w:val="1"/>
              </w:rPr>
              <w:t>العربية</w:t>
            </w:r>
          </w:p>
        </w:tc>
      </w:tr>
      <w:tr>
        <w:trPr>
          <w:cantSplit/>
        </w:trPr>
        <w:tc>
          <w:tcPr>
            <w:tcW w:type="dxa" w:w="5040"/>
          </w:tcPr>
          <w:p>
            <w:pPr>
              <w:bidi w:val="0"/>
              <w:spacing w:after="60" w:before="60"/>
              <w:jc w:val="left"/>
            </w:pPr>
            <w:r>
              <w:rPr>
                <w:rFonts w:ascii="Arial" w:hAnsi="Arial"/>
                <w:color w:val="000000"/>
                <w:sz w:val="20"/>
                <w:rtl w:val="0"/>
              </w:rPr>
              <w:t>Human body systems - homeostasis and feedback mechanisms</w:t>
            </w:r>
          </w:p>
        </w:tc>
        <w:tc>
          <w:tcPr>
            <w:tcW w:type="dxa" w:w="5040"/>
          </w:tcPr>
          <w:p>
            <w:pPr>
              <w:bidi w:val="1"/>
              <w:spacing w:after="60" w:before="60"/>
              <w:jc w:val="start"/>
            </w:pPr>
            <w:r>
              <w:rPr>
                <w:rFonts w:ascii="Arial" w:hAnsi="Arial"/>
                <w:color w:val="000000"/>
                <w:sz w:val="20"/>
                <w:rtl w:val="1"/>
              </w:rPr>
              <w:t>أجهزة جسم الإنسان: الاتزان الداخلي وآليات التغذية الراجعة</w:t>
            </w:r>
          </w:p>
        </w:tc>
      </w:tr>
      <w:tr>
        <w:trPr>
          <w:cantSplit/>
        </w:trPr>
        <w:tc>
          <w:tcPr>
            <w:tcW w:type="dxa" w:w="5040"/>
          </w:tcPr>
          <w:p>
            <w:pPr>
              <w:bidi w:val="0"/>
              <w:spacing w:after="60" w:before="60"/>
              <w:jc w:val="left"/>
            </w:pPr>
            <w:r>
              <w:rPr>
                <w:rFonts w:ascii="Arial" w:hAnsi="Arial"/>
                <w:color w:val="000000"/>
                <w:sz w:val="20"/>
                <w:rtl w:val="0"/>
              </w:rPr>
              <w:t>Cell mutation</w:t>
            </w:r>
          </w:p>
        </w:tc>
        <w:tc>
          <w:tcPr>
            <w:tcW w:type="dxa" w:w="5040"/>
          </w:tcPr>
          <w:p>
            <w:pPr>
              <w:bidi w:val="1"/>
              <w:spacing w:after="60" w:before="60"/>
              <w:jc w:val="start"/>
            </w:pPr>
            <w:r>
              <w:rPr>
                <w:rFonts w:ascii="Arial" w:hAnsi="Arial"/>
                <w:color w:val="000000"/>
                <w:sz w:val="20"/>
                <w:rtl w:val="1"/>
              </w:rPr>
              <w:t>الطفرات الخلوية</w:t>
            </w:r>
          </w:p>
        </w:tc>
      </w:tr>
      <w:tr>
        <w:trPr>
          <w:cantSplit/>
        </w:trPr>
        <w:tc>
          <w:tcPr>
            <w:tcW w:type="dxa" w:w="5040"/>
          </w:tcPr>
          <w:p>
            <w:pPr>
              <w:bidi w:val="0"/>
              <w:spacing w:after="60" w:before="60"/>
              <w:jc w:val="left"/>
            </w:pPr>
            <w:r>
              <w:rPr>
                <w:rFonts w:ascii="Arial" w:hAnsi="Arial"/>
                <w:color w:val="000000"/>
                <w:sz w:val="20"/>
                <w:rtl w:val="0"/>
              </w:rPr>
              <w:t>Central dogma of molecular biology (DNA - structure and replication)</w:t>
            </w:r>
          </w:p>
        </w:tc>
        <w:tc>
          <w:tcPr>
            <w:tcW w:type="dxa" w:w="5040"/>
          </w:tcPr>
          <w:p>
            <w:pPr>
              <w:bidi w:val="1"/>
              <w:spacing w:after="60" w:before="60"/>
              <w:jc w:val="start"/>
            </w:pPr>
            <w:r>
              <w:rPr>
                <w:rFonts w:ascii="Arial" w:hAnsi="Arial"/>
                <w:color w:val="000000"/>
                <w:sz w:val="20"/>
                <w:rtl w:val="1"/>
              </w:rPr>
              <w:t>المبدأ المركزي للبيولوجيا الجزيئية: تركيب الحمض النووي DNA وتضاعفه</w:t>
            </w:r>
          </w:p>
        </w:tc>
      </w:tr>
      <w:tr>
        <w:trPr>
          <w:cantSplit/>
        </w:trPr>
        <w:tc>
          <w:tcPr>
            <w:tcW w:type="dxa" w:w="5040"/>
          </w:tcPr>
          <w:p>
            <w:pPr>
              <w:bidi w:val="0"/>
              <w:spacing w:after="60" w:before="60"/>
              <w:jc w:val="left"/>
            </w:pPr>
            <w:r>
              <w:rPr>
                <w:rFonts w:ascii="Arial" w:hAnsi="Arial"/>
                <w:color w:val="000000"/>
                <w:sz w:val="20"/>
                <w:rtl w:val="0"/>
              </w:rPr>
              <w:t>Genetic engineering and ethical issues in biotechnology</w:t>
            </w:r>
          </w:p>
        </w:tc>
        <w:tc>
          <w:tcPr>
            <w:tcW w:type="dxa" w:w="5040"/>
          </w:tcPr>
          <w:p>
            <w:pPr>
              <w:bidi w:val="1"/>
              <w:spacing w:after="60" w:before="60"/>
              <w:jc w:val="start"/>
            </w:pPr>
            <w:r>
              <w:rPr>
                <w:rFonts w:ascii="Arial" w:hAnsi="Arial"/>
                <w:color w:val="000000"/>
                <w:sz w:val="20"/>
                <w:rtl w:val="1"/>
              </w:rPr>
              <w:t>الهندسة الوراثية والقضايا الأخلاقية في التكنولوجيا الحيوية</w:t>
            </w:r>
          </w:p>
        </w:tc>
      </w:tr>
      <w:tr>
        <w:trPr>
          <w:cantSplit/>
        </w:trPr>
        <w:tc>
          <w:tcPr>
            <w:tcW w:type="dxa" w:w="5040"/>
          </w:tcPr>
          <w:p>
            <w:pPr>
              <w:bidi w:val="0"/>
              <w:spacing w:after="60" w:before="60"/>
              <w:jc w:val="left"/>
            </w:pPr>
            <w:r>
              <w:rPr>
                <w:rFonts w:ascii="Arial" w:hAnsi="Arial"/>
                <w:color w:val="000000"/>
                <w:sz w:val="20"/>
                <w:rtl w:val="0"/>
              </w:rPr>
              <w:t>Biomolecules (carbohydrates, lipids, proteins, nucleic acids)</w:t>
            </w:r>
          </w:p>
        </w:tc>
        <w:tc>
          <w:tcPr>
            <w:tcW w:type="dxa" w:w="5040"/>
          </w:tcPr>
          <w:p>
            <w:pPr>
              <w:bidi w:val="1"/>
              <w:spacing w:after="60" w:before="60"/>
              <w:jc w:val="start"/>
            </w:pPr>
            <w:r>
              <w:rPr>
                <w:rFonts w:ascii="Arial" w:hAnsi="Arial"/>
                <w:color w:val="000000"/>
                <w:sz w:val="20"/>
                <w:rtl w:val="1"/>
              </w:rPr>
              <w:t>الجزيئات الحيوية: الكربوهيدرات والدهون والبروتينات والأحماض النووية</w:t>
            </w:r>
          </w:p>
        </w:tc>
      </w:tr>
      <w:tr>
        <w:trPr>
          <w:cantSplit/>
        </w:trPr>
        <w:tc>
          <w:tcPr>
            <w:tcW w:type="dxa" w:w="5040"/>
          </w:tcPr>
          <w:p>
            <w:pPr>
              <w:bidi w:val="0"/>
              <w:spacing w:after="60" w:before="60"/>
              <w:jc w:val="left"/>
            </w:pPr>
            <w:r>
              <w:rPr>
                <w:rFonts w:ascii="Arial" w:hAnsi="Arial"/>
                <w:color w:val="000000"/>
                <w:sz w:val="20"/>
                <w:rtl w:val="0"/>
              </w:rPr>
              <w:t>Polymers</w:t>
            </w:r>
          </w:p>
        </w:tc>
        <w:tc>
          <w:tcPr>
            <w:tcW w:type="dxa" w:w="5040"/>
          </w:tcPr>
          <w:p>
            <w:pPr>
              <w:bidi w:val="1"/>
              <w:spacing w:after="60" w:before="60"/>
              <w:jc w:val="start"/>
            </w:pPr>
            <w:r>
              <w:rPr>
                <w:rFonts w:ascii="Arial" w:hAnsi="Arial"/>
                <w:color w:val="000000"/>
                <w:sz w:val="20"/>
                <w:rtl w:val="1"/>
              </w:rPr>
              <w:t>البوليمرات</w:t>
            </w:r>
          </w:p>
        </w:tc>
      </w:tr>
      <w:tr>
        <w:trPr>
          <w:cantSplit/>
        </w:trPr>
        <w:tc>
          <w:tcPr>
            <w:tcW w:type="dxa" w:w="5040"/>
          </w:tcPr>
          <w:p>
            <w:pPr>
              <w:bidi w:val="0"/>
              <w:spacing w:after="60" w:before="60"/>
              <w:jc w:val="left"/>
            </w:pPr>
            <w:r>
              <w:rPr>
                <w:rFonts w:ascii="Arial" w:hAnsi="Arial"/>
                <w:color w:val="000000"/>
                <w:sz w:val="20"/>
                <w:rtl w:val="0"/>
              </w:rPr>
              <w:t>Invertebrate diversity, evolution, and classification</w:t>
            </w:r>
          </w:p>
        </w:tc>
        <w:tc>
          <w:tcPr>
            <w:tcW w:type="dxa" w:w="5040"/>
          </w:tcPr>
          <w:p>
            <w:pPr>
              <w:bidi w:val="1"/>
              <w:spacing w:after="60" w:before="60"/>
              <w:jc w:val="start"/>
            </w:pPr>
            <w:r>
              <w:rPr>
                <w:rFonts w:ascii="Arial" w:hAnsi="Arial"/>
                <w:color w:val="000000"/>
                <w:sz w:val="20"/>
                <w:rtl w:val="1"/>
              </w:rPr>
              <w:t>تنوع اللافقاريات وتطورها وتصنيفها</w:t>
            </w:r>
          </w:p>
        </w:tc>
      </w:tr>
      <w:tr>
        <w:trPr>
          <w:cantSplit/>
        </w:trPr>
        <w:tc>
          <w:tcPr>
            <w:tcW w:type="dxa" w:w="5040"/>
          </w:tcPr>
          <w:p>
            <w:pPr>
              <w:bidi w:val="0"/>
              <w:spacing w:after="60" w:before="60"/>
              <w:jc w:val="left"/>
            </w:pPr>
            <w:r>
              <w:rPr>
                <w:rFonts w:ascii="Arial" w:hAnsi="Arial"/>
                <w:color w:val="000000"/>
                <w:sz w:val="20"/>
                <w:rtl w:val="0"/>
              </w:rPr>
              <w:t>Vertebrates’ diversity, evolution, and classification</w:t>
            </w:r>
          </w:p>
        </w:tc>
        <w:tc>
          <w:tcPr>
            <w:tcW w:type="dxa" w:w="5040"/>
          </w:tcPr>
          <w:p>
            <w:pPr>
              <w:bidi w:val="1"/>
              <w:spacing w:after="60" w:before="60"/>
              <w:jc w:val="start"/>
            </w:pPr>
            <w:r>
              <w:rPr>
                <w:rFonts w:ascii="Arial" w:hAnsi="Arial"/>
                <w:color w:val="000000"/>
                <w:sz w:val="20"/>
                <w:rtl w:val="1"/>
              </w:rPr>
              <w:t>تنوع الفقاريات وتطورها وتصنيفها</w:t>
            </w:r>
          </w:p>
        </w:tc>
      </w:tr>
      <w:tr>
        <w:trPr>
          <w:cantSplit/>
        </w:trPr>
        <w:tc>
          <w:tcPr>
            <w:tcW w:type="dxa" w:w="5040"/>
          </w:tcPr>
          <w:p>
            <w:pPr>
              <w:bidi w:val="0"/>
              <w:spacing w:after="60" w:before="60"/>
              <w:jc w:val="left"/>
            </w:pPr>
            <w:r>
              <w:rPr>
                <w:rFonts w:ascii="Arial" w:hAnsi="Arial"/>
                <w:color w:val="000000"/>
                <w:sz w:val="20"/>
                <w:rtl w:val="0"/>
              </w:rPr>
              <w:t>Phylogeny and cladistics</w:t>
            </w:r>
          </w:p>
        </w:tc>
        <w:tc>
          <w:tcPr>
            <w:tcW w:type="dxa" w:w="5040"/>
          </w:tcPr>
          <w:p>
            <w:pPr>
              <w:bidi w:val="1"/>
              <w:spacing w:after="60" w:before="60"/>
              <w:jc w:val="start"/>
            </w:pPr>
            <w:r>
              <w:rPr>
                <w:rFonts w:ascii="Arial" w:hAnsi="Arial"/>
                <w:color w:val="000000"/>
                <w:sz w:val="20"/>
                <w:rtl w:val="1"/>
              </w:rPr>
              <w:t>التاريخ التطوري والتصنيف التفرعي</w:t>
            </w:r>
          </w:p>
        </w:tc>
      </w:tr>
      <w:tr>
        <w:trPr>
          <w:cantSplit/>
        </w:trPr>
        <w:tc>
          <w:tcPr>
            <w:tcW w:type="dxa" w:w="5040"/>
          </w:tcPr>
          <w:p>
            <w:pPr>
              <w:bidi w:val="0"/>
              <w:spacing w:after="60" w:before="60"/>
              <w:jc w:val="left"/>
            </w:pPr>
            <w:r>
              <w:rPr>
                <w:rFonts w:ascii="Arial" w:hAnsi="Arial"/>
                <w:color w:val="000000"/>
                <w:sz w:val="20"/>
                <w:rtl w:val="0"/>
              </w:rPr>
              <w:t>Theory of evolution and natural selection</w:t>
            </w:r>
          </w:p>
        </w:tc>
        <w:tc>
          <w:tcPr>
            <w:tcW w:type="dxa" w:w="5040"/>
          </w:tcPr>
          <w:p>
            <w:pPr>
              <w:bidi w:val="1"/>
              <w:spacing w:after="60" w:before="60"/>
              <w:jc w:val="start"/>
            </w:pPr>
            <w:r>
              <w:rPr>
                <w:rFonts w:ascii="Arial" w:hAnsi="Arial"/>
                <w:color w:val="000000"/>
                <w:sz w:val="20"/>
                <w:rtl w:val="1"/>
              </w:rPr>
              <w:t>نظرية التطور والانتقاء الطبيعي</w:t>
            </w:r>
          </w:p>
        </w:tc>
      </w:tr>
      <w:tr>
        <w:trPr>
          <w:cantSplit/>
        </w:trPr>
        <w:tc>
          <w:tcPr>
            <w:tcW w:type="dxa" w:w="5040"/>
          </w:tcPr>
          <w:p>
            <w:pPr>
              <w:bidi w:val="0"/>
              <w:spacing w:after="60" w:before="60"/>
              <w:jc w:val="left"/>
            </w:pPr>
            <w:r>
              <w:rPr>
                <w:rFonts w:ascii="Arial" w:hAnsi="Arial"/>
                <w:color w:val="000000"/>
                <w:sz w:val="20"/>
                <w:rtl w:val="0"/>
              </w:rPr>
              <w:t>Forces of evolution</w:t>
            </w:r>
          </w:p>
        </w:tc>
        <w:tc>
          <w:tcPr>
            <w:tcW w:type="dxa" w:w="5040"/>
          </w:tcPr>
          <w:p>
            <w:pPr>
              <w:bidi w:val="1"/>
              <w:spacing w:after="60" w:before="60"/>
              <w:jc w:val="start"/>
            </w:pPr>
            <w:r>
              <w:rPr>
                <w:rFonts w:ascii="Arial" w:hAnsi="Arial"/>
                <w:color w:val="000000"/>
                <w:sz w:val="20"/>
                <w:rtl w:val="1"/>
              </w:rPr>
              <w:t>القوى المؤثرة في التطور</w:t>
            </w:r>
          </w:p>
        </w:tc>
      </w:tr>
      <w:tr>
        <w:trPr>
          <w:cantSplit/>
        </w:trPr>
        <w:tc>
          <w:tcPr>
            <w:tcW w:type="dxa" w:w="5040"/>
          </w:tcPr>
          <w:p>
            <w:pPr>
              <w:bidi w:val="0"/>
              <w:spacing w:after="60" w:before="60"/>
              <w:jc w:val="left"/>
            </w:pPr>
            <w:r>
              <w:rPr>
                <w:rFonts w:ascii="Arial" w:hAnsi="Arial"/>
                <w:color w:val="000000"/>
                <w:sz w:val="20"/>
                <w:rtl w:val="0"/>
              </w:rPr>
              <w:t>Population genetics</w:t>
            </w:r>
          </w:p>
        </w:tc>
        <w:tc>
          <w:tcPr>
            <w:tcW w:type="dxa" w:w="5040"/>
          </w:tcPr>
          <w:p>
            <w:pPr>
              <w:bidi w:val="1"/>
              <w:spacing w:after="60" w:before="60"/>
              <w:jc w:val="start"/>
            </w:pPr>
            <w:r>
              <w:rPr>
                <w:rFonts w:ascii="Arial" w:hAnsi="Arial"/>
                <w:color w:val="000000"/>
                <w:sz w:val="20"/>
                <w:rtl w:val="1"/>
              </w:rPr>
              <w:t>وراثة الجماعات</w:t>
            </w:r>
          </w:p>
        </w:tc>
      </w:tr>
    </w:tbl>
    <w:p>
      <w:pPr>
        <w:bidi w:val="0"/>
        <w:jc w:val="left"/>
      </w:pPr>
    </w:p>
    <w:p>
      <w:pPr>
        <w:pStyle w:val="Heading3"/>
        <w:bidi w:val="1"/>
        <w:jc w:val="start"/>
      </w:pPr>
      <w:r>
        <w:rPr>
          <w:rFonts w:ascii="Arial" w:hAnsi="Arial"/>
          <w:color w:val="000000"/>
          <w:rtl w:val="1"/>
        </w:rPr>
        <w:t>العلوم الفيزيائية</w:t>
      </w:r>
    </w:p>
    <w:tbl>
      <w:tblPr>
        <w:tblStyle w:val="TableGrid"/>
        <w:tblW w:type="auto" w:w="0"/>
        <w:tblLayout w:type="fixed"/>
        <w:tblLook w:firstColumn="1" w:firstRow="1" w:lastColumn="0" w:lastRow="0" w:noHBand="0" w:noVBand="1" w:val="04A0"/>
      </w:tblPr>
      <w:tblGrid>
        <w:gridCol w:w="5040"/>
        <w:gridCol w:w="5040"/>
      </w:tblGrid>
      <w:tr>
        <w:trPr>
          <w:tblHeader/>
          <w:cantSplit/>
        </w:trPr>
        <w:tc>
          <w:tcPr>
            <w:tcW w:type="dxa" w:w="5040"/>
            <w:shd w:fill="E8EDF2"/>
          </w:tcPr>
          <w:p>
            <w:pPr>
              <w:bidi w:val="0"/>
              <w:spacing w:after="60" w:before="60"/>
              <w:jc w:val="left"/>
            </w:pPr>
            <w:r>
              <w:rPr>
                <w:rFonts w:ascii="Arial" w:hAnsi="Arial"/>
                <w:color w:val="000000"/>
                <w:sz w:val="20"/>
                <w:rtl w:val="0"/>
              </w:rPr>
              <w:t>English</w:t>
            </w:r>
          </w:p>
        </w:tc>
        <w:tc>
          <w:tcPr>
            <w:tcW w:type="dxa" w:w="5040"/>
            <w:shd w:fill="E8EDF2"/>
          </w:tcPr>
          <w:p>
            <w:pPr>
              <w:bidi w:val="1"/>
              <w:spacing w:after="60" w:before="60"/>
              <w:jc w:val="start"/>
            </w:pPr>
            <w:r>
              <w:rPr>
                <w:rFonts w:ascii="Arial" w:hAnsi="Arial"/>
                <w:color w:val="000000"/>
                <w:sz w:val="20"/>
                <w:rtl w:val="1"/>
              </w:rPr>
              <w:t>العربية</w:t>
            </w:r>
          </w:p>
        </w:tc>
      </w:tr>
      <w:tr>
        <w:trPr>
          <w:cantSplit/>
        </w:trPr>
        <w:tc>
          <w:tcPr>
            <w:tcW w:type="dxa" w:w="5040"/>
          </w:tcPr>
          <w:p>
            <w:pPr>
              <w:bidi w:val="0"/>
              <w:spacing w:after="60" w:before="60"/>
              <w:jc w:val="left"/>
            </w:pPr>
            <w:r>
              <w:rPr>
                <w:rFonts w:ascii="Arial" w:hAnsi="Arial"/>
                <w:color w:val="000000"/>
                <w:sz w:val="20"/>
                <w:rtl w:val="0"/>
              </w:rPr>
              <w:t>Scientific notation and significant figures</w:t>
            </w:r>
          </w:p>
        </w:tc>
        <w:tc>
          <w:tcPr>
            <w:tcW w:type="dxa" w:w="5040"/>
          </w:tcPr>
          <w:p>
            <w:pPr>
              <w:bidi w:val="1"/>
              <w:spacing w:after="60" w:before="60"/>
              <w:jc w:val="start"/>
            </w:pPr>
            <w:r>
              <w:rPr>
                <w:rFonts w:ascii="Arial" w:hAnsi="Arial"/>
                <w:color w:val="000000"/>
                <w:sz w:val="20"/>
                <w:rtl w:val="1"/>
              </w:rPr>
              <w:t>الصيغة العلمية والأرقام المعنوية</w:t>
            </w:r>
          </w:p>
        </w:tc>
      </w:tr>
      <w:tr>
        <w:trPr>
          <w:cantSplit/>
        </w:trPr>
        <w:tc>
          <w:tcPr>
            <w:tcW w:type="dxa" w:w="5040"/>
          </w:tcPr>
          <w:p>
            <w:pPr>
              <w:bidi w:val="0"/>
              <w:spacing w:after="60" w:before="60"/>
              <w:jc w:val="left"/>
            </w:pPr>
            <w:r>
              <w:rPr>
                <w:rFonts w:ascii="Arial" w:hAnsi="Arial"/>
                <w:color w:val="000000"/>
                <w:sz w:val="20"/>
                <w:rtl w:val="0"/>
              </w:rPr>
              <w:t>Accuracy and precision</w:t>
            </w:r>
          </w:p>
        </w:tc>
        <w:tc>
          <w:tcPr>
            <w:tcW w:type="dxa" w:w="5040"/>
          </w:tcPr>
          <w:p>
            <w:pPr>
              <w:bidi w:val="1"/>
              <w:spacing w:after="60" w:before="60"/>
              <w:jc w:val="start"/>
            </w:pPr>
            <w:r>
              <w:rPr>
                <w:rFonts w:ascii="Arial" w:hAnsi="Arial"/>
                <w:color w:val="000000"/>
                <w:sz w:val="20"/>
                <w:rtl w:val="1"/>
              </w:rPr>
              <w:t>صحة القياس ودقته</w:t>
            </w:r>
          </w:p>
        </w:tc>
      </w:tr>
      <w:tr>
        <w:trPr>
          <w:cantSplit/>
        </w:trPr>
        <w:tc>
          <w:tcPr>
            <w:tcW w:type="dxa" w:w="5040"/>
          </w:tcPr>
          <w:p>
            <w:pPr>
              <w:bidi w:val="0"/>
              <w:spacing w:after="60" w:before="60"/>
              <w:jc w:val="left"/>
            </w:pPr>
            <w:r>
              <w:rPr>
                <w:rFonts w:ascii="Arial" w:hAnsi="Arial"/>
                <w:color w:val="000000"/>
                <w:sz w:val="20"/>
                <w:rtl w:val="0"/>
              </w:rPr>
              <w:t>Dimensional analysis</w:t>
            </w:r>
          </w:p>
        </w:tc>
        <w:tc>
          <w:tcPr>
            <w:tcW w:type="dxa" w:w="5040"/>
          </w:tcPr>
          <w:p>
            <w:pPr>
              <w:bidi w:val="1"/>
              <w:spacing w:after="60" w:before="60"/>
              <w:jc w:val="start"/>
            </w:pPr>
            <w:r>
              <w:rPr>
                <w:rFonts w:ascii="Arial" w:hAnsi="Arial"/>
                <w:color w:val="000000"/>
                <w:sz w:val="20"/>
                <w:rtl w:val="1"/>
              </w:rPr>
              <w:t>التحليل البُعدي</w:t>
            </w:r>
          </w:p>
        </w:tc>
      </w:tr>
      <w:tr>
        <w:trPr>
          <w:cantSplit/>
        </w:trPr>
        <w:tc>
          <w:tcPr>
            <w:tcW w:type="dxa" w:w="5040"/>
          </w:tcPr>
          <w:p>
            <w:pPr>
              <w:bidi w:val="0"/>
              <w:spacing w:after="60" w:before="60"/>
              <w:jc w:val="left"/>
            </w:pPr>
            <w:r>
              <w:rPr>
                <w:rFonts w:ascii="Arial" w:hAnsi="Arial"/>
                <w:color w:val="000000"/>
                <w:sz w:val="20"/>
                <w:rtl w:val="0"/>
              </w:rPr>
              <w:t>Valence electrons</w:t>
            </w:r>
          </w:p>
        </w:tc>
        <w:tc>
          <w:tcPr>
            <w:tcW w:type="dxa" w:w="5040"/>
          </w:tcPr>
          <w:p>
            <w:pPr>
              <w:bidi w:val="1"/>
              <w:spacing w:after="60" w:before="60"/>
              <w:jc w:val="start"/>
            </w:pPr>
            <w:r>
              <w:rPr>
                <w:rFonts w:ascii="Arial" w:hAnsi="Arial"/>
                <w:color w:val="000000"/>
                <w:sz w:val="20"/>
                <w:rtl w:val="1"/>
              </w:rPr>
              <w:t>إلكترونات التكافؤ</w:t>
            </w:r>
          </w:p>
        </w:tc>
      </w:tr>
      <w:tr>
        <w:trPr>
          <w:cantSplit/>
        </w:trPr>
        <w:tc>
          <w:tcPr>
            <w:tcW w:type="dxa" w:w="5040"/>
          </w:tcPr>
          <w:p>
            <w:pPr>
              <w:bidi w:val="0"/>
              <w:spacing w:after="60" w:before="60"/>
              <w:jc w:val="left"/>
            </w:pPr>
            <w:r>
              <w:rPr>
                <w:rFonts w:ascii="Arial" w:hAnsi="Arial"/>
                <w:color w:val="000000"/>
                <w:sz w:val="20"/>
                <w:rtl w:val="0"/>
              </w:rPr>
              <w:t>Electron configurations</w:t>
            </w:r>
          </w:p>
        </w:tc>
        <w:tc>
          <w:tcPr>
            <w:tcW w:type="dxa" w:w="5040"/>
          </w:tcPr>
          <w:p>
            <w:pPr>
              <w:bidi w:val="1"/>
              <w:spacing w:after="60" w:before="60"/>
              <w:jc w:val="start"/>
            </w:pPr>
            <w:r>
              <w:rPr>
                <w:rFonts w:ascii="Arial" w:hAnsi="Arial"/>
                <w:color w:val="000000"/>
                <w:sz w:val="20"/>
                <w:rtl w:val="1"/>
              </w:rPr>
              <w:t>التوزيع الإلكتروني</w:t>
            </w:r>
          </w:p>
        </w:tc>
      </w:tr>
      <w:tr>
        <w:trPr>
          <w:cantSplit/>
        </w:trPr>
        <w:tc>
          <w:tcPr>
            <w:tcW w:type="dxa" w:w="5040"/>
          </w:tcPr>
          <w:p>
            <w:pPr>
              <w:bidi w:val="0"/>
              <w:spacing w:after="60" w:before="60"/>
              <w:jc w:val="left"/>
            </w:pPr>
            <w:r>
              <w:rPr>
                <w:rFonts w:ascii="Arial" w:hAnsi="Arial"/>
                <w:color w:val="000000"/>
                <w:sz w:val="20"/>
                <w:rtl w:val="0"/>
              </w:rPr>
              <w:t>Chemical bonding</w:t>
            </w:r>
          </w:p>
        </w:tc>
        <w:tc>
          <w:tcPr>
            <w:tcW w:type="dxa" w:w="5040"/>
          </w:tcPr>
          <w:p>
            <w:pPr>
              <w:bidi w:val="1"/>
              <w:spacing w:after="60" w:before="60"/>
              <w:jc w:val="start"/>
            </w:pPr>
            <w:r>
              <w:rPr>
                <w:rFonts w:ascii="Arial" w:hAnsi="Arial"/>
                <w:color w:val="000000"/>
                <w:sz w:val="20"/>
                <w:rtl w:val="1"/>
              </w:rPr>
              <w:t>الروابط الكيميائية</w:t>
            </w:r>
          </w:p>
        </w:tc>
      </w:tr>
      <w:tr>
        <w:trPr>
          <w:cantSplit/>
        </w:trPr>
        <w:tc>
          <w:tcPr>
            <w:tcW w:type="dxa" w:w="5040"/>
          </w:tcPr>
          <w:p>
            <w:pPr>
              <w:bidi w:val="0"/>
              <w:spacing w:after="60" w:before="60"/>
              <w:jc w:val="left"/>
            </w:pPr>
            <w:r>
              <w:rPr>
                <w:rFonts w:ascii="Arial" w:hAnsi="Arial"/>
                <w:color w:val="000000"/>
                <w:sz w:val="20"/>
                <w:rtl w:val="0"/>
              </w:rPr>
              <w:t>Endothermic and exothermic reactions</w:t>
            </w:r>
          </w:p>
        </w:tc>
        <w:tc>
          <w:tcPr>
            <w:tcW w:type="dxa" w:w="5040"/>
          </w:tcPr>
          <w:p>
            <w:pPr>
              <w:bidi w:val="1"/>
              <w:spacing w:after="60" w:before="60"/>
              <w:jc w:val="start"/>
            </w:pPr>
            <w:r>
              <w:rPr>
                <w:rFonts w:ascii="Arial" w:hAnsi="Arial"/>
                <w:color w:val="000000"/>
                <w:sz w:val="20"/>
                <w:rtl w:val="1"/>
              </w:rPr>
              <w:t>التفاعلات الماصة والطاردة للحرارة</w:t>
            </w:r>
          </w:p>
        </w:tc>
      </w:tr>
      <w:tr>
        <w:trPr>
          <w:cantSplit/>
        </w:trPr>
        <w:tc>
          <w:tcPr>
            <w:tcW w:type="dxa" w:w="5040"/>
          </w:tcPr>
          <w:p>
            <w:pPr>
              <w:bidi w:val="0"/>
              <w:spacing w:after="60" w:before="60"/>
              <w:jc w:val="left"/>
            </w:pPr>
            <w:r>
              <w:rPr>
                <w:rFonts w:ascii="Arial" w:hAnsi="Arial"/>
                <w:color w:val="000000"/>
                <w:sz w:val="20"/>
                <w:rtl w:val="0"/>
              </w:rPr>
              <w:t>Redox reaction</w:t>
            </w:r>
          </w:p>
        </w:tc>
        <w:tc>
          <w:tcPr>
            <w:tcW w:type="dxa" w:w="5040"/>
          </w:tcPr>
          <w:p>
            <w:pPr>
              <w:bidi w:val="1"/>
              <w:spacing w:after="60" w:before="60"/>
              <w:jc w:val="start"/>
            </w:pPr>
            <w:r>
              <w:rPr>
                <w:rFonts w:ascii="Arial" w:hAnsi="Arial"/>
                <w:color w:val="000000"/>
                <w:sz w:val="20"/>
                <w:rtl w:val="1"/>
              </w:rPr>
              <w:t>تفاعلات الأكسدة والاختزال</w:t>
            </w:r>
          </w:p>
        </w:tc>
      </w:tr>
      <w:tr>
        <w:trPr>
          <w:cantSplit/>
        </w:trPr>
        <w:tc>
          <w:tcPr>
            <w:tcW w:type="dxa" w:w="5040"/>
          </w:tcPr>
          <w:p>
            <w:pPr>
              <w:bidi w:val="0"/>
              <w:spacing w:after="60" w:before="60"/>
              <w:jc w:val="left"/>
            </w:pPr>
            <w:r>
              <w:rPr>
                <w:rFonts w:ascii="Arial" w:hAnsi="Arial"/>
                <w:color w:val="000000"/>
                <w:sz w:val="20"/>
                <w:rtl w:val="0"/>
              </w:rPr>
              <w:t>Chemical nomenclature</w:t>
            </w:r>
          </w:p>
        </w:tc>
        <w:tc>
          <w:tcPr>
            <w:tcW w:type="dxa" w:w="5040"/>
          </w:tcPr>
          <w:p>
            <w:pPr>
              <w:bidi w:val="1"/>
              <w:spacing w:after="60" w:before="60"/>
              <w:jc w:val="start"/>
            </w:pPr>
            <w:r>
              <w:rPr>
                <w:rFonts w:ascii="Arial" w:hAnsi="Arial"/>
                <w:color w:val="000000"/>
                <w:sz w:val="20"/>
                <w:rtl w:val="1"/>
              </w:rPr>
              <w:t>التسمية الكيميائية</w:t>
            </w:r>
          </w:p>
        </w:tc>
      </w:tr>
      <w:tr>
        <w:trPr>
          <w:cantSplit/>
        </w:trPr>
        <w:tc>
          <w:tcPr>
            <w:tcW w:type="dxa" w:w="5040"/>
          </w:tcPr>
          <w:p>
            <w:pPr>
              <w:bidi w:val="0"/>
              <w:spacing w:after="60" w:before="60"/>
              <w:jc w:val="left"/>
            </w:pPr>
            <w:r>
              <w:rPr>
                <w:rFonts w:ascii="Arial" w:hAnsi="Arial"/>
                <w:color w:val="000000"/>
                <w:sz w:val="20"/>
                <w:rtl w:val="0"/>
              </w:rPr>
              <w:t>The Special Theory of Relativity</w:t>
            </w:r>
          </w:p>
        </w:tc>
        <w:tc>
          <w:tcPr>
            <w:tcW w:type="dxa" w:w="5040"/>
          </w:tcPr>
          <w:p>
            <w:pPr>
              <w:bidi w:val="1"/>
              <w:spacing w:after="60" w:before="60"/>
              <w:jc w:val="start"/>
            </w:pPr>
            <w:r>
              <w:rPr>
                <w:rFonts w:ascii="Arial" w:hAnsi="Arial"/>
                <w:color w:val="000000"/>
                <w:sz w:val="20"/>
                <w:rtl w:val="1"/>
              </w:rPr>
              <w:t>النظرية النسبية الخاصة</w:t>
            </w:r>
          </w:p>
        </w:tc>
      </w:tr>
      <w:tr>
        <w:trPr>
          <w:cantSplit/>
        </w:trPr>
        <w:tc>
          <w:tcPr>
            <w:tcW w:type="dxa" w:w="5040"/>
          </w:tcPr>
          <w:p>
            <w:pPr>
              <w:bidi w:val="0"/>
              <w:spacing w:after="60" w:before="60"/>
              <w:jc w:val="left"/>
            </w:pPr>
            <w:r>
              <w:rPr>
                <w:rFonts w:ascii="Arial" w:hAnsi="Arial"/>
                <w:color w:val="000000"/>
                <w:sz w:val="20"/>
                <w:rtl w:val="0"/>
              </w:rPr>
              <w:t>Kepler’s law</w:t>
            </w:r>
          </w:p>
        </w:tc>
        <w:tc>
          <w:tcPr>
            <w:tcW w:type="dxa" w:w="5040"/>
          </w:tcPr>
          <w:p>
            <w:pPr>
              <w:bidi w:val="1"/>
              <w:spacing w:after="60" w:before="60"/>
              <w:jc w:val="start"/>
            </w:pPr>
            <w:r>
              <w:rPr>
                <w:rFonts w:ascii="Arial" w:hAnsi="Arial"/>
                <w:color w:val="000000"/>
                <w:sz w:val="20"/>
                <w:rtl w:val="1"/>
              </w:rPr>
              <w:t>قانون كبلر</w:t>
            </w:r>
          </w:p>
        </w:tc>
      </w:tr>
      <w:tr>
        <w:trPr>
          <w:cantSplit/>
        </w:trPr>
        <w:tc>
          <w:tcPr>
            <w:tcW w:type="dxa" w:w="5040"/>
          </w:tcPr>
          <w:p>
            <w:pPr>
              <w:bidi w:val="0"/>
              <w:spacing w:after="60" w:before="60"/>
              <w:jc w:val="left"/>
            </w:pPr>
            <w:r>
              <w:rPr>
                <w:rFonts w:ascii="Arial" w:hAnsi="Arial"/>
                <w:color w:val="000000"/>
                <w:sz w:val="20"/>
                <w:rtl w:val="0"/>
              </w:rPr>
              <w:t>Laws of stratigraphy</w:t>
            </w:r>
          </w:p>
        </w:tc>
        <w:tc>
          <w:tcPr>
            <w:tcW w:type="dxa" w:w="5040"/>
          </w:tcPr>
          <w:p>
            <w:pPr>
              <w:bidi w:val="1"/>
              <w:spacing w:after="60" w:before="60"/>
              <w:jc w:val="start"/>
            </w:pPr>
            <w:r>
              <w:rPr>
                <w:rFonts w:ascii="Arial" w:hAnsi="Arial"/>
                <w:color w:val="000000"/>
                <w:sz w:val="20"/>
                <w:rtl w:val="1"/>
              </w:rPr>
              <w:t>قوانين علم الطبقات</w:t>
            </w:r>
          </w:p>
        </w:tc>
      </w:tr>
      <w:tr>
        <w:trPr>
          <w:cantSplit/>
        </w:trPr>
        <w:tc>
          <w:tcPr>
            <w:tcW w:type="dxa" w:w="5040"/>
          </w:tcPr>
          <w:p>
            <w:pPr>
              <w:bidi w:val="0"/>
              <w:spacing w:after="60" w:before="60"/>
              <w:jc w:val="left"/>
            </w:pPr>
            <w:r>
              <w:rPr>
                <w:rFonts w:ascii="Arial" w:hAnsi="Arial"/>
                <w:color w:val="000000"/>
                <w:sz w:val="20"/>
                <w:rtl w:val="0"/>
              </w:rPr>
              <w:t>Relative and absolute dating (computing half-life)</w:t>
            </w:r>
          </w:p>
        </w:tc>
        <w:tc>
          <w:tcPr>
            <w:tcW w:type="dxa" w:w="5040"/>
          </w:tcPr>
          <w:p>
            <w:pPr>
              <w:bidi w:val="1"/>
              <w:spacing w:after="60" w:before="60"/>
              <w:jc w:val="start"/>
            </w:pPr>
            <w:r>
              <w:rPr>
                <w:rFonts w:ascii="Arial" w:hAnsi="Arial"/>
                <w:color w:val="000000"/>
                <w:sz w:val="20"/>
                <w:rtl w:val="1"/>
              </w:rPr>
              <w:t>التأريخ النسبي والمطلق وحساب عمر النصف</w:t>
            </w:r>
          </w:p>
        </w:tc>
      </w:tr>
      <w:tr>
        <w:trPr>
          <w:cantSplit/>
        </w:trPr>
        <w:tc>
          <w:tcPr>
            <w:tcW w:type="dxa" w:w="5040"/>
          </w:tcPr>
          <w:p>
            <w:pPr>
              <w:bidi w:val="0"/>
              <w:spacing w:after="60" w:before="60"/>
              <w:jc w:val="left"/>
            </w:pPr>
            <w:r>
              <w:rPr>
                <w:rFonts w:ascii="Arial" w:hAnsi="Arial"/>
                <w:color w:val="000000"/>
                <w:sz w:val="20"/>
                <w:rtl w:val="0"/>
              </w:rPr>
              <w:t>Expansion of universe</w:t>
            </w:r>
          </w:p>
        </w:tc>
        <w:tc>
          <w:tcPr>
            <w:tcW w:type="dxa" w:w="5040"/>
          </w:tcPr>
          <w:p>
            <w:pPr>
              <w:bidi w:val="1"/>
              <w:spacing w:after="60" w:before="60"/>
              <w:jc w:val="start"/>
            </w:pPr>
            <w:r>
              <w:rPr>
                <w:rFonts w:ascii="Arial" w:hAnsi="Arial"/>
                <w:color w:val="000000"/>
                <w:sz w:val="20"/>
                <w:rtl w:val="1"/>
              </w:rPr>
              <w:t>تمدد الكون</w:t>
            </w:r>
          </w:p>
        </w:tc>
      </w:tr>
      <w:tr>
        <w:trPr>
          <w:cantSplit/>
        </w:trPr>
        <w:tc>
          <w:tcPr>
            <w:tcW w:type="dxa" w:w="5040"/>
          </w:tcPr>
          <w:p>
            <w:pPr>
              <w:bidi w:val="0"/>
              <w:spacing w:after="60" w:before="60"/>
              <w:jc w:val="left"/>
            </w:pPr>
            <w:r>
              <w:rPr>
                <w:rFonts w:ascii="Arial" w:hAnsi="Arial"/>
                <w:color w:val="000000"/>
                <w:sz w:val="20"/>
                <w:rtl w:val="0"/>
              </w:rPr>
              <w:t>Dark matter</w:t>
            </w:r>
          </w:p>
        </w:tc>
        <w:tc>
          <w:tcPr>
            <w:tcW w:type="dxa" w:w="5040"/>
          </w:tcPr>
          <w:p>
            <w:pPr>
              <w:bidi w:val="1"/>
              <w:spacing w:after="60" w:before="60"/>
              <w:jc w:val="start"/>
            </w:pPr>
            <w:r>
              <w:rPr>
                <w:rFonts w:ascii="Arial" w:hAnsi="Arial"/>
                <w:color w:val="000000"/>
                <w:sz w:val="20"/>
                <w:rtl w:val="1"/>
              </w:rPr>
              <w:t>المادة المظلمة</w:t>
            </w:r>
          </w:p>
        </w:tc>
      </w:tr>
    </w:tbl>
    <w:p>
      <w:pPr>
        <w:bidi w:val="0"/>
        <w:jc w:val="left"/>
      </w:pPr>
    </w:p>
    <w:p>
      <w:pPr>
        <w:bidi w:val="0"/>
        <w:jc w:val="left"/>
      </w:pPr>
      <w:r>
        <w:rPr>
          <w:rFonts w:ascii="Arial" w:hAnsi="Arial"/>
          <w:color w:val="000000"/>
          <w:rtl w:val="0"/>
        </w:rPr>
        <w:br w:type="page"/>
      </w:r>
    </w:p>
    <w:p>
      <w:pPr>
        <w:pStyle w:val="Heading1"/>
        <w:bidi w:val="1"/>
        <w:jc w:val="start"/>
      </w:pPr>
      <w:r>
        <w:rPr>
          <w:rFonts w:ascii="Arial" w:hAnsi="Arial"/>
          <w:color w:val="000000"/>
          <w:rtl w:val="1"/>
        </w:rPr>
        <w:t>الرياضيات | Mathematics</w:t>
      </w:r>
    </w:p>
    <w:p>
      <w:pPr>
        <w:bidi w:val="1"/>
        <w:jc w:val="start"/>
      </w:pPr>
      <w:r>
        <w:rPr>
          <w:rFonts w:ascii="Arial" w:hAnsi="Arial"/>
          <w:color w:val="000000"/>
          <w:rtl w:val="1"/>
        </w:rPr>
        <w:t>المصدر: https://copernicusolympiad.com/mathematics-olympiad/</w:t>
      </w:r>
    </w:p>
    <w:p>
      <w:pPr>
        <w:pStyle w:val="Heading2"/>
        <w:bidi w:val="1"/>
        <w:jc w:val="start"/>
      </w:pPr>
      <w:r>
        <w:rPr>
          <w:rFonts w:ascii="Arial" w:hAnsi="Arial"/>
          <w:color w:val="000000"/>
          <w:rtl w:val="1"/>
        </w:rPr>
        <w:t>الفئة 1 — الصفان 3 و4</w:t>
      </w:r>
    </w:p>
    <w:p>
      <w:pPr>
        <w:keepNext/>
        <w:bidi w:val="0"/>
        <w:jc w:val="left"/>
      </w:pPr>
      <w:r>
        <w:rPr>
          <w:rFonts w:ascii="Arial" w:hAnsi="Arial"/>
          <w:color w:val="000000"/>
          <w:rtl w:val="0"/>
        </w:rPr>
        <w:t>Category 1 (Grades 3 and 4)</w:t>
      </w:r>
    </w:p>
    <w:p>
      <w:pPr>
        <w:pStyle w:val="Heading3"/>
        <w:bidi w:val="1"/>
        <w:jc w:val="start"/>
      </w:pPr>
      <w:r>
        <w:rPr>
          <w:rFonts w:ascii="Arial" w:hAnsi="Arial"/>
          <w:color w:val="000000"/>
          <w:rtl w:val="1"/>
        </w:rPr>
        <w:t>الرياضيات</w:t>
      </w:r>
    </w:p>
    <w:tbl>
      <w:tblPr>
        <w:tblStyle w:val="TableGrid"/>
        <w:tblW w:type="auto" w:w="0"/>
        <w:tblLayout w:type="fixed"/>
        <w:tblLook w:firstColumn="1" w:firstRow="1" w:lastColumn="0" w:lastRow="0" w:noHBand="0" w:noVBand="1" w:val="04A0"/>
      </w:tblPr>
      <w:tblGrid>
        <w:gridCol w:w="5040"/>
        <w:gridCol w:w="5040"/>
      </w:tblGrid>
      <w:tr>
        <w:trPr>
          <w:tblHeader/>
          <w:cantSplit/>
        </w:trPr>
        <w:tc>
          <w:tcPr>
            <w:tcW w:type="dxa" w:w="5040"/>
            <w:shd w:fill="E8EDF2"/>
          </w:tcPr>
          <w:p>
            <w:pPr>
              <w:bidi w:val="0"/>
              <w:spacing w:after="60" w:before="60"/>
              <w:jc w:val="left"/>
            </w:pPr>
            <w:r>
              <w:rPr>
                <w:rFonts w:ascii="Arial" w:hAnsi="Arial"/>
                <w:color w:val="000000"/>
                <w:sz w:val="20"/>
                <w:rtl w:val="0"/>
              </w:rPr>
              <w:t>English</w:t>
            </w:r>
          </w:p>
        </w:tc>
        <w:tc>
          <w:tcPr>
            <w:tcW w:type="dxa" w:w="5040"/>
            <w:shd w:fill="E8EDF2"/>
          </w:tcPr>
          <w:p>
            <w:pPr>
              <w:bidi w:val="1"/>
              <w:spacing w:after="60" w:before="60"/>
              <w:jc w:val="start"/>
            </w:pPr>
            <w:r>
              <w:rPr>
                <w:rFonts w:ascii="Arial" w:hAnsi="Arial"/>
                <w:color w:val="000000"/>
                <w:sz w:val="20"/>
                <w:rtl w:val="1"/>
              </w:rPr>
              <w:t>العربية</w:t>
            </w:r>
          </w:p>
        </w:tc>
      </w:tr>
      <w:tr>
        <w:trPr>
          <w:cantSplit/>
        </w:trPr>
        <w:tc>
          <w:tcPr>
            <w:tcW w:type="dxa" w:w="5040"/>
          </w:tcPr>
          <w:p>
            <w:pPr>
              <w:bidi w:val="0"/>
              <w:spacing w:after="60" w:before="60"/>
              <w:jc w:val="left"/>
            </w:pPr>
            <w:r>
              <w:rPr>
                <w:rFonts w:ascii="Arial" w:hAnsi="Arial"/>
                <w:color w:val="000000"/>
                <w:sz w:val="20"/>
                <w:rtl w:val="0"/>
              </w:rPr>
              <w:t>1. NUMBER OPERATIONS</w:t>
            </w:r>
          </w:p>
        </w:tc>
        <w:tc>
          <w:tcPr>
            <w:tcW w:type="dxa" w:w="5040"/>
          </w:tcPr>
          <w:p>
            <w:pPr>
              <w:bidi w:val="1"/>
              <w:spacing w:after="60" w:before="60"/>
              <w:jc w:val="start"/>
            </w:pPr>
            <w:r>
              <w:rPr>
                <w:rFonts w:ascii="Arial" w:hAnsi="Arial"/>
                <w:color w:val="000000"/>
                <w:sz w:val="20"/>
                <w:rtl w:val="1"/>
              </w:rPr>
              <w:t>1. العمليات على الأعداد</w:t>
            </w:r>
          </w:p>
        </w:tc>
      </w:tr>
      <w:tr>
        <w:trPr>
          <w:cantSplit/>
        </w:trPr>
        <w:tc>
          <w:tcPr>
            <w:tcW w:type="dxa" w:w="5040"/>
          </w:tcPr>
          <w:p>
            <w:pPr>
              <w:bidi w:val="0"/>
              <w:spacing w:after="60" w:before="60"/>
              <w:jc w:val="left"/>
            </w:pPr>
            <w:r>
              <w:rPr>
                <w:rFonts w:ascii="Arial" w:hAnsi="Arial"/>
                <w:color w:val="000000"/>
                <w:sz w:val="20"/>
                <w:rtl w:val="0"/>
              </w:rPr>
              <w:t>Addition, subtraction, multiplication, and division of numbers up to 10,000.</w:t>
            </w:r>
          </w:p>
        </w:tc>
        <w:tc>
          <w:tcPr>
            <w:tcW w:type="dxa" w:w="5040"/>
          </w:tcPr>
          <w:p>
            <w:pPr>
              <w:bidi w:val="1"/>
              <w:spacing w:after="60" w:before="60"/>
              <w:jc w:val="start"/>
            </w:pPr>
            <w:r>
              <w:rPr>
                <w:rFonts w:ascii="Arial" w:hAnsi="Arial"/>
                <w:color w:val="000000"/>
                <w:sz w:val="20"/>
                <w:rtl w:val="1"/>
              </w:rPr>
              <w:t>الجمع والطرح والضرب والقسمة للأعداد حتى 10,000</w:t>
            </w:r>
          </w:p>
        </w:tc>
      </w:tr>
      <w:tr>
        <w:trPr>
          <w:cantSplit/>
        </w:trPr>
        <w:tc>
          <w:tcPr>
            <w:tcW w:type="dxa" w:w="5040"/>
          </w:tcPr>
          <w:p>
            <w:pPr>
              <w:bidi w:val="0"/>
              <w:spacing w:after="60" w:before="60"/>
              <w:jc w:val="left"/>
            </w:pPr>
            <w:r>
              <w:rPr>
                <w:rFonts w:ascii="Arial" w:hAnsi="Arial"/>
                <w:color w:val="000000"/>
                <w:sz w:val="20"/>
                <w:rtl w:val="0"/>
              </w:rPr>
              <w:t>Understanding place value and number properties.</w:t>
            </w:r>
          </w:p>
        </w:tc>
        <w:tc>
          <w:tcPr>
            <w:tcW w:type="dxa" w:w="5040"/>
          </w:tcPr>
          <w:p>
            <w:pPr>
              <w:bidi w:val="1"/>
              <w:spacing w:after="60" w:before="60"/>
              <w:jc w:val="start"/>
            </w:pPr>
            <w:r>
              <w:rPr>
                <w:rFonts w:ascii="Arial" w:hAnsi="Arial"/>
                <w:color w:val="000000"/>
                <w:sz w:val="20"/>
                <w:rtl w:val="1"/>
              </w:rPr>
              <w:t>القيمة المنزلية وخصائص الأعداد</w:t>
            </w:r>
          </w:p>
        </w:tc>
      </w:tr>
      <w:tr>
        <w:trPr>
          <w:cantSplit/>
        </w:trPr>
        <w:tc>
          <w:tcPr>
            <w:tcW w:type="dxa" w:w="5040"/>
          </w:tcPr>
          <w:p>
            <w:pPr>
              <w:bidi w:val="0"/>
              <w:spacing w:after="60" w:before="60"/>
              <w:jc w:val="left"/>
            </w:pPr>
            <w:r>
              <w:rPr>
                <w:rFonts w:ascii="Arial" w:hAnsi="Arial"/>
                <w:color w:val="000000"/>
                <w:sz w:val="20"/>
                <w:rtl w:val="0"/>
              </w:rPr>
              <w:t>Rounding numbers to the nearest 10, 100, or 1,000.</w:t>
            </w:r>
          </w:p>
        </w:tc>
        <w:tc>
          <w:tcPr>
            <w:tcW w:type="dxa" w:w="5040"/>
          </w:tcPr>
          <w:p>
            <w:pPr>
              <w:bidi w:val="1"/>
              <w:spacing w:after="60" w:before="60"/>
              <w:jc w:val="start"/>
            </w:pPr>
            <w:r>
              <w:rPr>
                <w:rFonts w:ascii="Arial" w:hAnsi="Arial"/>
                <w:color w:val="000000"/>
                <w:sz w:val="20"/>
                <w:rtl w:val="1"/>
              </w:rPr>
              <w:t>تقريب الأعداد لأقرب 10 أو 100 أو 1,000</w:t>
            </w:r>
          </w:p>
        </w:tc>
      </w:tr>
      <w:tr>
        <w:trPr>
          <w:cantSplit/>
        </w:trPr>
        <w:tc>
          <w:tcPr>
            <w:tcW w:type="dxa" w:w="5040"/>
          </w:tcPr>
          <w:p>
            <w:pPr>
              <w:bidi w:val="0"/>
              <w:spacing w:after="60" w:before="60"/>
              <w:jc w:val="left"/>
            </w:pPr>
            <w:r>
              <w:rPr>
                <w:rFonts w:ascii="Arial" w:hAnsi="Arial"/>
                <w:color w:val="000000"/>
                <w:sz w:val="20"/>
                <w:rtl w:val="0"/>
              </w:rPr>
              <w:t>2. FRACTIONS</w:t>
            </w:r>
          </w:p>
        </w:tc>
        <w:tc>
          <w:tcPr>
            <w:tcW w:type="dxa" w:w="5040"/>
          </w:tcPr>
          <w:p>
            <w:pPr>
              <w:bidi w:val="1"/>
              <w:spacing w:after="60" w:before="60"/>
              <w:jc w:val="start"/>
            </w:pPr>
            <w:r>
              <w:rPr>
                <w:rFonts w:ascii="Arial" w:hAnsi="Arial"/>
                <w:color w:val="000000"/>
                <w:sz w:val="20"/>
                <w:rtl w:val="1"/>
              </w:rPr>
              <w:t>2. الكسور</w:t>
            </w:r>
          </w:p>
        </w:tc>
      </w:tr>
      <w:tr>
        <w:trPr>
          <w:cantSplit/>
        </w:trPr>
        <w:tc>
          <w:tcPr>
            <w:tcW w:type="dxa" w:w="5040"/>
          </w:tcPr>
          <w:p>
            <w:pPr>
              <w:bidi w:val="0"/>
              <w:spacing w:after="60" w:before="60"/>
              <w:jc w:val="left"/>
            </w:pPr>
            <w:r>
              <w:rPr>
                <w:rFonts w:ascii="Arial" w:hAnsi="Arial"/>
                <w:color w:val="000000"/>
                <w:sz w:val="20"/>
                <w:rtl w:val="0"/>
              </w:rPr>
              <w:t>Addition, subtraction, multiplication, and division of fractions.</w:t>
            </w:r>
          </w:p>
        </w:tc>
        <w:tc>
          <w:tcPr>
            <w:tcW w:type="dxa" w:w="5040"/>
          </w:tcPr>
          <w:p>
            <w:pPr>
              <w:bidi w:val="1"/>
              <w:spacing w:after="60" w:before="60"/>
              <w:jc w:val="start"/>
            </w:pPr>
            <w:r>
              <w:rPr>
                <w:rFonts w:ascii="Arial" w:hAnsi="Arial"/>
                <w:color w:val="000000"/>
                <w:sz w:val="20"/>
                <w:rtl w:val="1"/>
              </w:rPr>
              <w:t>الجمع والطرح والضرب والقسمة على الكسور</w:t>
            </w:r>
          </w:p>
        </w:tc>
      </w:tr>
      <w:tr>
        <w:trPr>
          <w:cantSplit/>
        </w:trPr>
        <w:tc>
          <w:tcPr>
            <w:tcW w:type="dxa" w:w="5040"/>
          </w:tcPr>
          <w:p>
            <w:pPr>
              <w:bidi w:val="0"/>
              <w:spacing w:after="60" w:before="60"/>
              <w:jc w:val="left"/>
            </w:pPr>
            <w:r>
              <w:rPr>
                <w:rFonts w:ascii="Arial" w:hAnsi="Arial"/>
                <w:color w:val="000000"/>
                <w:sz w:val="20"/>
                <w:rtl w:val="0"/>
              </w:rPr>
              <w:t>Understanding equivalent fractions.</w:t>
            </w:r>
          </w:p>
        </w:tc>
        <w:tc>
          <w:tcPr>
            <w:tcW w:type="dxa" w:w="5040"/>
          </w:tcPr>
          <w:p>
            <w:pPr>
              <w:bidi w:val="1"/>
              <w:spacing w:after="60" w:before="60"/>
              <w:jc w:val="start"/>
            </w:pPr>
            <w:r>
              <w:rPr>
                <w:rFonts w:ascii="Arial" w:hAnsi="Arial"/>
                <w:color w:val="000000"/>
                <w:sz w:val="20"/>
                <w:rtl w:val="1"/>
              </w:rPr>
              <w:t>الكسور المتكافئة</w:t>
            </w:r>
          </w:p>
        </w:tc>
      </w:tr>
      <w:tr>
        <w:trPr>
          <w:cantSplit/>
        </w:trPr>
        <w:tc>
          <w:tcPr>
            <w:tcW w:type="dxa" w:w="5040"/>
          </w:tcPr>
          <w:p>
            <w:pPr>
              <w:bidi w:val="0"/>
              <w:spacing w:after="60" w:before="60"/>
              <w:jc w:val="left"/>
            </w:pPr>
            <w:r>
              <w:rPr>
                <w:rFonts w:ascii="Arial" w:hAnsi="Arial"/>
                <w:color w:val="000000"/>
                <w:sz w:val="20"/>
                <w:rtl w:val="0"/>
              </w:rPr>
              <w:t>Simplifying fractions.</w:t>
            </w:r>
          </w:p>
        </w:tc>
        <w:tc>
          <w:tcPr>
            <w:tcW w:type="dxa" w:w="5040"/>
          </w:tcPr>
          <w:p>
            <w:pPr>
              <w:bidi w:val="1"/>
              <w:spacing w:after="60" w:before="60"/>
              <w:jc w:val="start"/>
            </w:pPr>
            <w:r>
              <w:rPr>
                <w:rFonts w:ascii="Arial" w:hAnsi="Arial"/>
                <w:color w:val="000000"/>
                <w:sz w:val="20"/>
                <w:rtl w:val="1"/>
              </w:rPr>
              <w:t>تبسيط الكسور</w:t>
            </w:r>
          </w:p>
        </w:tc>
      </w:tr>
      <w:tr>
        <w:trPr>
          <w:cantSplit/>
        </w:trPr>
        <w:tc>
          <w:tcPr>
            <w:tcW w:type="dxa" w:w="5040"/>
          </w:tcPr>
          <w:p>
            <w:pPr>
              <w:bidi w:val="0"/>
              <w:spacing w:after="60" w:before="60"/>
              <w:jc w:val="left"/>
            </w:pPr>
            <w:r>
              <w:rPr>
                <w:rFonts w:ascii="Arial" w:hAnsi="Arial"/>
                <w:color w:val="000000"/>
                <w:sz w:val="20"/>
                <w:rtl w:val="0"/>
              </w:rPr>
              <w:t>Comparing and ordering fractions.</w:t>
            </w:r>
          </w:p>
        </w:tc>
        <w:tc>
          <w:tcPr>
            <w:tcW w:type="dxa" w:w="5040"/>
          </w:tcPr>
          <w:p>
            <w:pPr>
              <w:bidi w:val="1"/>
              <w:spacing w:after="60" w:before="60"/>
              <w:jc w:val="start"/>
            </w:pPr>
            <w:r>
              <w:rPr>
                <w:rFonts w:ascii="Arial" w:hAnsi="Arial"/>
                <w:color w:val="000000"/>
                <w:sz w:val="20"/>
                <w:rtl w:val="1"/>
              </w:rPr>
              <w:t>مقارنة الكسور وترتيبها</w:t>
            </w:r>
          </w:p>
        </w:tc>
      </w:tr>
      <w:tr>
        <w:trPr>
          <w:cantSplit/>
        </w:trPr>
        <w:tc>
          <w:tcPr>
            <w:tcW w:type="dxa" w:w="5040"/>
          </w:tcPr>
          <w:p>
            <w:pPr>
              <w:bidi w:val="0"/>
              <w:spacing w:after="60" w:before="60"/>
              <w:jc w:val="left"/>
            </w:pPr>
            <w:r>
              <w:rPr>
                <w:rFonts w:ascii="Arial" w:hAnsi="Arial"/>
                <w:color w:val="000000"/>
                <w:sz w:val="20"/>
                <w:rtl w:val="0"/>
              </w:rPr>
              <w:t>3. DIVISIBILITY AND PRIME NUMBERS</w:t>
            </w:r>
          </w:p>
        </w:tc>
        <w:tc>
          <w:tcPr>
            <w:tcW w:type="dxa" w:w="5040"/>
          </w:tcPr>
          <w:p>
            <w:pPr>
              <w:bidi w:val="1"/>
              <w:spacing w:after="60" w:before="60"/>
              <w:jc w:val="start"/>
            </w:pPr>
            <w:r>
              <w:rPr>
                <w:rFonts w:ascii="Arial" w:hAnsi="Arial"/>
                <w:color w:val="000000"/>
                <w:sz w:val="20"/>
                <w:rtl w:val="1"/>
              </w:rPr>
              <w:t>3. قابلية القسمة والأعداد الأولية</w:t>
            </w:r>
          </w:p>
        </w:tc>
      </w:tr>
      <w:tr>
        <w:trPr>
          <w:cantSplit/>
        </w:trPr>
        <w:tc>
          <w:tcPr>
            <w:tcW w:type="dxa" w:w="5040"/>
          </w:tcPr>
          <w:p>
            <w:pPr>
              <w:bidi w:val="0"/>
              <w:spacing w:after="60" w:before="60"/>
              <w:jc w:val="left"/>
            </w:pPr>
            <w:r>
              <w:rPr>
                <w:rFonts w:ascii="Arial" w:hAnsi="Arial"/>
                <w:color w:val="000000"/>
                <w:sz w:val="20"/>
                <w:rtl w:val="0"/>
              </w:rPr>
              <w:t>Rules of divisibility by 2, 3, 4, 5, 6, 7, 8, 9, 10, 11, and 13.</w:t>
            </w:r>
          </w:p>
        </w:tc>
        <w:tc>
          <w:tcPr>
            <w:tcW w:type="dxa" w:w="5040"/>
          </w:tcPr>
          <w:p>
            <w:pPr>
              <w:bidi w:val="1"/>
              <w:spacing w:after="60" w:before="60"/>
              <w:jc w:val="start"/>
            </w:pPr>
            <w:r>
              <w:rPr>
                <w:rFonts w:ascii="Arial" w:hAnsi="Arial"/>
                <w:color w:val="000000"/>
                <w:sz w:val="20"/>
                <w:rtl w:val="1"/>
              </w:rPr>
              <w:t>قواعد القسمة على 2 و3 و4 و5 و6 و7 و8 و9 و10 و11 و13</w:t>
            </w:r>
          </w:p>
        </w:tc>
      </w:tr>
      <w:tr>
        <w:trPr>
          <w:cantSplit/>
        </w:trPr>
        <w:tc>
          <w:tcPr>
            <w:tcW w:type="dxa" w:w="5040"/>
          </w:tcPr>
          <w:p>
            <w:pPr>
              <w:bidi w:val="0"/>
              <w:spacing w:after="60" w:before="60"/>
              <w:jc w:val="left"/>
            </w:pPr>
            <w:r>
              <w:rPr>
                <w:rFonts w:ascii="Arial" w:hAnsi="Arial"/>
                <w:color w:val="000000"/>
                <w:sz w:val="20"/>
                <w:rtl w:val="0"/>
              </w:rPr>
              <w:t>Identifying prime and composite numbers.</w:t>
            </w:r>
          </w:p>
        </w:tc>
        <w:tc>
          <w:tcPr>
            <w:tcW w:type="dxa" w:w="5040"/>
          </w:tcPr>
          <w:p>
            <w:pPr>
              <w:bidi w:val="1"/>
              <w:spacing w:after="60" w:before="60"/>
              <w:jc w:val="start"/>
            </w:pPr>
            <w:r>
              <w:rPr>
                <w:rFonts w:ascii="Arial" w:hAnsi="Arial"/>
                <w:color w:val="000000"/>
                <w:sz w:val="20"/>
                <w:rtl w:val="1"/>
              </w:rPr>
              <w:t>تمييز الأعداد الأولية والمركبة</w:t>
            </w:r>
          </w:p>
        </w:tc>
      </w:tr>
      <w:tr>
        <w:trPr>
          <w:cantSplit/>
        </w:trPr>
        <w:tc>
          <w:tcPr>
            <w:tcW w:type="dxa" w:w="5040"/>
          </w:tcPr>
          <w:p>
            <w:pPr>
              <w:bidi w:val="0"/>
              <w:spacing w:after="60" w:before="60"/>
              <w:jc w:val="left"/>
            </w:pPr>
            <w:r>
              <w:rPr>
                <w:rFonts w:ascii="Arial" w:hAnsi="Arial"/>
                <w:color w:val="000000"/>
                <w:sz w:val="20"/>
                <w:rtl w:val="0"/>
              </w:rPr>
              <w:t>Finding factors and multiples of numbers.</w:t>
            </w:r>
          </w:p>
        </w:tc>
        <w:tc>
          <w:tcPr>
            <w:tcW w:type="dxa" w:w="5040"/>
          </w:tcPr>
          <w:p>
            <w:pPr>
              <w:bidi w:val="1"/>
              <w:spacing w:after="60" w:before="60"/>
              <w:jc w:val="start"/>
            </w:pPr>
            <w:r>
              <w:rPr>
                <w:rFonts w:ascii="Arial" w:hAnsi="Arial"/>
                <w:color w:val="000000"/>
                <w:sz w:val="20"/>
                <w:rtl w:val="1"/>
              </w:rPr>
              <w:t>إيجاد عوامل الأعداد ومضاعفاتها</w:t>
            </w:r>
          </w:p>
        </w:tc>
      </w:tr>
      <w:tr>
        <w:trPr>
          <w:cantSplit/>
        </w:trPr>
        <w:tc>
          <w:tcPr>
            <w:tcW w:type="dxa" w:w="5040"/>
          </w:tcPr>
          <w:p>
            <w:pPr>
              <w:bidi w:val="0"/>
              <w:spacing w:after="60" w:before="60"/>
              <w:jc w:val="left"/>
            </w:pPr>
            <w:r>
              <w:rPr>
                <w:rFonts w:ascii="Arial" w:hAnsi="Arial"/>
                <w:color w:val="000000"/>
                <w:sz w:val="20"/>
                <w:rtl w:val="0"/>
              </w:rPr>
              <w:t>Prime factorization.</w:t>
            </w:r>
          </w:p>
        </w:tc>
        <w:tc>
          <w:tcPr>
            <w:tcW w:type="dxa" w:w="5040"/>
          </w:tcPr>
          <w:p>
            <w:pPr>
              <w:bidi w:val="1"/>
              <w:spacing w:after="60" w:before="60"/>
              <w:jc w:val="start"/>
            </w:pPr>
            <w:r>
              <w:rPr>
                <w:rFonts w:ascii="Arial" w:hAnsi="Arial"/>
                <w:color w:val="000000"/>
                <w:sz w:val="20"/>
                <w:rtl w:val="1"/>
              </w:rPr>
              <w:t>التحليل إلى العوامل الأولية</w:t>
            </w:r>
          </w:p>
        </w:tc>
      </w:tr>
      <w:tr>
        <w:trPr>
          <w:cantSplit/>
        </w:trPr>
        <w:tc>
          <w:tcPr>
            <w:tcW w:type="dxa" w:w="5040"/>
          </w:tcPr>
          <w:p>
            <w:pPr>
              <w:bidi w:val="0"/>
              <w:spacing w:after="60" w:before="60"/>
              <w:jc w:val="left"/>
            </w:pPr>
            <w:r>
              <w:rPr>
                <w:rFonts w:ascii="Arial" w:hAnsi="Arial"/>
                <w:color w:val="000000"/>
                <w:sz w:val="20"/>
                <w:rtl w:val="0"/>
              </w:rPr>
              <w:t>4. MEASUREMENT</w:t>
            </w:r>
          </w:p>
        </w:tc>
        <w:tc>
          <w:tcPr>
            <w:tcW w:type="dxa" w:w="5040"/>
          </w:tcPr>
          <w:p>
            <w:pPr>
              <w:bidi w:val="1"/>
              <w:spacing w:after="60" w:before="60"/>
              <w:jc w:val="start"/>
            </w:pPr>
            <w:r>
              <w:rPr>
                <w:rFonts w:ascii="Arial" w:hAnsi="Arial"/>
                <w:color w:val="000000"/>
                <w:sz w:val="20"/>
                <w:rtl w:val="1"/>
              </w:rPr>
              <w:t>4. القياس</w:t>
            </w:r>
          </w:p>
        </w:tc>
      </w:tr>
      <w:tr>
        <w:trPr>
          <w:cantSplit/>
        </w:trPr>
        <w:tc>
          <w:tcPr>
            <w:tcW w:type="dxa" w:w="5040"/>
          </w:tcPr>
          <w:p>
            <w:pPr>
              <w:bidi w:val="0"/>
              <w:spacing w:after="60" w:before="60"/>
              <w:jc w:val="left"/>
            </w:pPr>
            <w:r>
              <w:rPr>
                <w:rFonts w:ascii="Arial" w:hAnsi="Arial"/>
                <w:color w:val="000000"/>
                <w:sz w:val="20"/>
                <w:rtl w:val="0"/>
              </w:rPr>
              <w:t>Understanding systems of measurement (length, area, volume, mass, and time).</w:t>
            </w:r>
          </w:p>
        </w:tc>
        <w:tc>
          <w:tcPr>
            <w:tcW w:type="dxa" w:w="5040"/>
          </w:tcPr>
          <w:p>
            <w:pPr>
              <w:bidi w:val="1"/>
              <w:spacing w:after="60" w:before="60"/>
              <w:jc w:val="start"/>
            </w:pPr>
            <w:r>
              <w:rPr>
                <w:rFonts w:ascii="Arial" w:hAnsi="Arial"/>
                <w:color w:val="000000"/>
                <w:sz w:val="20"/>
                <w:rtl w:val="1"/>
              </w:rPr>
              <w:t>أنظمة قياس الطول والمساحة والحجم والكتلة والزمن</w:t>
            </w:r>
          </w:p>
        </w:tc>
      </w:tr>
      <w:tr>
        <w:trPr>
          <w:cantSplit/>
        </w:trPr>
        <w:tc>
          <w:tcPr>
            <w:tcW w:type="dxa" w:w="5040"/>
          </w:tcPr>
          <w:p>
            <w:pPr>
              <w:bidi w:val="0"/>
              <w:spacing w:after="60" w:before="60"/>
              <w:jc w:val="left"/>
            </w:pPr>
            <w:r>
              <w:rPr>
                <w:rFonts w:ascii="Arial" w:hAnsi="Arial"/>
                <w:color w:val="000000"/>
                <w:sz w:val="20"/>
                <w:rtl w:val="0"/>
              </w:rPr>
              <w:t>Converting between different units of measurement.</w:t>
            </w:r>
          </w:p>
        </w:tc>
        <w:tc>
          <w:tcPr>
            <w:tcW w:type="dxa" w:w="5040"/>
          </w:tcPr>
          <w:p>
            <w:pPr>
              <w:bidi w:val="1"/>
              <w:spacing w:after="60" w:before="60"/>
              <w:jc w:val="start"/>
            </w:pPr>
            <w:r>
              <w:rPr>
                <w:rFonts w:ascii="Arial" w:hAnsi="Arial"/>
                <w:color w:val="000000"/>
                <w:sz w:val="20"/>
                <w:rtl w:val="1"/>
              </w:rPr>
              <w:t>التحويل بين وحدات القياس</w:t>
            </w:r>
          </w:p>
        </w:tc>
      </w:tr>
      <w:tr>
        <w:trPr>
          <w:cantSplit/>
        </w:trPr>
        <w:tc>
          <w:tcPr>
            <w:tcW w:type="dxa" w:w="5040"/>
          </w:tcPr>
          <w:p>
            <w:pPr>
              <w:bidi w:val="0"/>
              <w:spacing w:after="60" w:before="60"/>
              <w:jc w:val="left"/>
            </w:pPr>
            <w:r>
              <w:rPr>
                <w:rFonts w:ascii="Arial" w:hAnsi="Arial"/>
                <w:color w:val="000000"/>
                <w:sz w:val="20"/>
                <w:rtl w:val="0"/>
              </w:rPr>
              <w:t>Solving problems involving units of measurement in real-life contexts.</w:t>
            </w:r>
          </w:p>
        </w:tc>
        <w:tc>
          <w:tcPr>
            <w:tcW w:type="dxa" w:w="5040"/>
          </w:tcPr>
          <w:p>
            <w:pPr>
              <w:bidi w:val="1"/>
              <w:spacing w:after="60" w:before="60"/>
              <w:jc w:val="start"/>
            </w:pPr>
            <w:r>
              <w:rPr>
                <w:rFonts w:ascii="Arial" w:hAnsi="Arial"/>
                <w:color w:val="000000"/>
                <w:sz w:val="20"/>
                <w:rtl w:val="1"/>
              </w:rPr>
              <w:t>حل مسائل حياتية تتضمن وحدات القياس</w:t>
            </w:r>
          </w:p>
        </w:tc>
      </w:tr>
    </w:tbl>
    <w:p>
      <w:pPr>
        <w:bidi w:val="0"/>
        <w:jc w:val="left"/>
      </w:pPr>
    </w:p>
    <w:p>
      <w:pPr>
        <w:pStyle w:val="Heading3"/>
        <w:bidi w:val="1"/>
        <w:jc w:val="start"/>
      </w:pPr>
      <w:r>
        <w:rPr>
          <w:rFonts w:ascii="Arial" w:hAnsi="Arial"/>
          <w:color w:val="000000"/>
          <w:rtl w:val="1"/>
        </w:rPr>
        <w:t>الهندسة</w:t>
      </w:r>
    </w:p>
    <w:tbl>
      <w:tblPr>
        <w:tblStyle w:val="TableGrid"/>
        <w:tblW w:type="auto" w:w="0"/>
        <w:tblLayout w:type="fixed"/>
        <w:tblLook w:firstColumn="1" w:firstRow="1" w:lastColumn="0" w:lastRow="0" w:noHBand="0" w:noVBand="1" w:val="04A0"/>
      </w:tblPr>
      <w:tblGrid>
        <w:gridCol w:w="5040"/>
        <w:gridCol w:w="5040"/>
      </w:tblGrid>
      <w:tr>
        <w:trPr>
          <w:tblHeader/>
          <w:cantSplit/>
        </w:trPr>
        <w:tc>
          <w:tcPr>
            <w:tcW w:type="dxa" w:w="5040"/>
            <w:shd w:fill="E8EDF2"/>
          </w:tcPr>
          <w:p>
            <w:pPr>
              <w:bidi w:val="0"/>
              <w:spacing w:after="60" w:before="60"/>
              <w:jc w:val="left"/>
            </w:pPr>
            <w:r>
              <w:rPr>
                <w:rFonts w:ascii="Arial" w:hAnsi="Arial"/>
                <w:color w:val="000000"/>
                <w:sz w:val="20"/>
                <w:rtl w:val="0"/>
              </w:rPr>
              <w:t>English</w:t>
            </w:r>
          </w:p>
        </w:tc>
        <w:tc>
          <w:tcPr>
            <w:tcW w:type="dxa" w:w="5040"/>
            <w:shd w:fill="E8EDF2"/>
          </w:tcPr>
          <w:p>
            <w:pPr>
              <w:bidi w:val="1"/>
              <w:spacing w:after="60" w:before="60"/>
              <w:jc w:val="start"/>
            </w:pPr>
            <w:r>
              <w:rPr>
                <w:rFonts w:ascii="Arial" w:hAnsi="Arial"/>
                <w:color w:val="000000"/>
                <w:sz w:val="20"/>
                <w:rtl w:val="1"/>
              </w:rPr>
              <w:t>العربية</w:t>
            </w:r>
          </w:p>
        </w:tc>
      </w:tr>
      <w:tr>
        <w:trPr>
          <w:cantSplit/>
        </w:trPr>
        <w:tc>
          <w:tcPr>
            <w:tcW w:type="dxa" w:w="5040"/>
          </w:tcPr>
          <w:p>
            <w:pPr>
              <w:bidi w:val="0"/>
              <w:spacing w:after="60" w:before="60"/>
              <w:jc w:val="left"/>
            </w:pPr>
            <w:r>
              <w:rPr>
                <w:rFonts w:ascii="Arial" w:hAnsi="Arial"/>
                <w:color w:val="000000"/>
                <w:sz w:val="20"/>
                <w:rtl w:val="0"/>
              </w:rPr>
              <w:t>5. GEOMETRY</w:t>
            </w:r>
          </w:p>
        </w:tc>
        <w:tc>
          <w:tcPr>
            <w:tcW w:type="dxa" w:w="5040"/>
          </w:tcPr>
          <w:p>
            <w:pPr>
              <w:bidi w:val="1"/>
              <w:spacing w:after="60" w:before="60"/>
              <w:jc w:val="start"/>
            </w:pPr>
            <w:r>
              <w:rPr>
                <w:rFonts w:ascii="Arial" w:hAnsi="Arial"/>
                <w:color w:val="000000"/>
                <w:sz w:val="20"/>
                <w:rtl w:val="1"/>
              </w:rPr>
              <w:t>5. الهندسة</w:t>
            </w:r>
          </w:p>
        </w:tc>
      </w:tr>
      <w:tr>
        <w:trPr>
          <w:cantSplit/>
        </w:trPr>
        <w:tc>
          <w:tcPr>
            <w:tcW w:type="dxa" w:w="5040"/>
          </w:tcPr>
          <w:p>
            <w:pPr>
              <w:bidi w:val="0"/>
              <w:spacing w:after="60" w:before="60"/>
              <w:jc w:val="left"/>
            </w:pPr>
            <w:r>
              <w:rPr>
                <w:rFonts w:ascii="Arial" w:hAnsi="Arial"/>
                <w:color w:val="000000"/>
                <w:sz w:val="20"/>
                <w:rtl w:val="0"/>
              </w:rPr>
              <w:t>Recognizing and classifying geometric figures (e.g., triangles, quadrilaterals, circles, etc.).</w:t>
            </w:r>
          </w:p>
        </w:tc>
        <w:tc>
          <w:tcPr>
            <w:tcW w:type="dxa" w:w="5040"/>
          </w:tcPr>
          <w:p>
            <w:pPr>
              <w:bidi w:val="1"/>
              <w:spacing w:after="60" w:before="60"/>
              <w:jc w:val="start"/>
            </w:pPr>
            <w:r>
              <w:rPr>
                <w:rFonts w:ascii="Arial" w:hAnsi="Arial"/>
                <w:color w:val="000000"/>
                <w:sz w:val="20"/>
                <w:rtl w:val="1"/>
              </w:rPr>
              <w:t>تمييز الأشكال الهندسية وتصنيفها، مثل المثلثات والأشكال الرباعية والدوائر</w:t>
            </w:r>
          </w:p>
        </w:tc>
      </w:tr>
      <w:tr>
        <w:trPr>
          <w:cantSplit/>
        </w:trPr>
        <w:tc>
          <w:tcPr>
            <w:tcW w:type="dxa" w:w="5040"/>
          </w:tcPr>
          <w:p>
            <w:pPr>
              <w:bidi w:val="0"/>
              <w:spacing w:after="60" w:before="60"/>
              <w:jc w:val="left"/>
            </w:pPr>
            <w:r>
              <w:rPr>
                <w:rFonts w:ascii="Arial" w:hAnsi="Arial"/>
                <w:color w:val="000000"/>
                <w:sz w:val="20"/>
                <w:rtl w:val="0"/>
              </w:rPr>
              <w:t>Understanding properties of shapes (sides, angles, and symmetry).</w:t>
            </w:r>
          </w:p>
        </w:tc>
        <w:tc>
          <w:tcPr>
            <w:tcW w:type="dxa" w:w="5040"/>
          </w:tcPr>
          <w:p>
            <w:pPr>
              <w:bidi w:val="1"/>
              <w:spacing w:after="60" w:before="60"/>
              <w:jc w:val="start"/>
            </w:pPr>
            <w:r>
              <w:rPr>
                <w:rFonts w:ascii="Arial" w:hAnsi="Arial"/>
                <w:color w:val="000000"/>
                <w:sz w:val="20"/>
                <w:rtl w:val="1"/>
              </w:rPr>
              <w:t>خصائص الأشكال: الأضلاع والزوايا والتناظر</w:t>
            </w:r>
          </w:p>
        </w:tc>
      </w:tr>
      <w:tr>
        <w:trPr>
          <w:cantSplit/>
        </w:trPr>
        <w:tc>
          <w:tcPr>
            <w:tcW w:type="dxa" w:w="5040"/>
          </w:tcPr>
          <w:p>
            <w:pPr>
              <w:bidi w:val="0"/>
              <w:spacing w:after="60" w:before="60"/>
              <w:jc w:val="left"/>
            </w:pPr>
            <w:r>
              <w:rPr>
                <w:rFonts w:ascii="Arial" w:hAnsi="Arial"/>
                <w:color w:val="000000"/>
                <w:sz w:val="20"/>
                <w:rtl w:val="0"/>
              </w:rPr>
              <w:t>Parallel and perpendicular lines.</w:t>
            </w:r>
          </w:p>
        </w:tc>
        <w:tc>
          <w:tcPr>
            <w:tcW w:type="dxa" w:w="5040"/>
          </w:tcPr>
          <w:p>
            <w:pPr>
              <w:bidi w:val="1"/>
              <w:spacing w:after="60" w:before="60"/>
              <w:jc w:val="start"/>
            </w:pPr>
            <w:r>
              <w:rPr>
                <w:rFonts w:ascii="Arial" w:hAnsi="Arial"/>
                <w:color w:val="000000"/>
                <w:sz w:val="20"/>
                <w:rtl w:val="1"/>
              </w:rPr>
              <w:t>الخطوط المتوازية والمتعامدة</w:t>
            </w:r>
          </w:p>
        </w:tc>
      </w:tr>
      <w:tr>
        <w:trPr>
          <w:cantSplit/>
        </w:trPr>
        <w:tc>
          <w:tcPr>
            <w:tcW w:type="dxa" w:w="5040"/>
          </w:tcPr>
          <w:p>
            <w:pPr>
              <w:bidi w:val="0"/>
              <w:spacing w:after="60" w:before="60"/>
              <w:jc w:val="left"/>
            </w:pPr>
            <w:r>
              <w:rPr>
                <w:rFonts w:ascii="Arial" w:hAnsi="Arial"/>
                <w:color w:val="000000"/>
                <w:sz w:val="20"/>
                <w:rtl w:val="0"/>
              </w:rPr>
              <w:t>Area and perimeter of rectangles.</w:t>
            </w:r>
          </w:p>
        </w:tc>
        <w:tc>
          <w:tcPr>
            <w:tcW w:type="dxa" w:w="5040"/>
          </w:tcPr>
          <w:p>
            <w:pPr>
              <w:bidi w:val="1"/>
              <w:spacing w:after="60" w:before="60"/>
              <w:jc w:val="start"/>
            </w:pPr>
            <w:r>
              <w:rPr>
                <w:rFonts w:ascii="Arial" w:hAnsi="Arial"/>
                <w:color w:val="000000"/>
                <w:sz w:val="20"/>
                <w:rtl w:val="1"/>
              </w:rPr>
              <w:t>مساحة المستطيلات ومحيطها</w:t>
            </w:r>
          </w:p>
        </w:tc>
      </w:tr>
      <w:tr>
        <w:trPr>
          <w:cantSplit/>
        </w:trPr>
        <w:tc>
          <w:tcPr>
            <w:tcW w:type="dxa" w:w="5040"/>
          </w:tcPr>
          <w:p>
            <w:pPr>
              <w:bidi w:val="0"/>
              <w:spacing w:after="60" w:before="60"/>
              <w:jc w:val="left"/>
            </w:pPr>
            <w:r>
              <w:rPr>
                <w:rFonts w:ascii="Arial" w:hAnsi="Arial"/>
                <w:color w:val="000000"/>
                <w:sz w:val="20"/>
                <w:rtl w:val="0"/>
              </w:rPr>
              <w:t>Introduction to the area of other basic geometric shapes.</w:t>
            </w:r>
          </w:p>
        </w:tc>
        <w:tc>
          <w:tcPr>
            <w:tcW w:type="dxa" w:w="5040"/>
          </w:tcPr>
          <w:p>
            <w:pPr>
              <w:bidi w:val="1"/>
              <w:spacing w:after="60" w:before="60"/>
              <w:jc w:val="start"/>
            </w:pPr>
            <w:r>
              <w:rPr>
                <w:rFonts w:ascii="Arial" w:hAnsi="Arial"/>
                <w:color w:val="000000"/>
                <w:sz w:val="20"/>
                <w:rtl w:val="1"/>
              </w:rPr>
              <w:t>مقدمة في مساحات الأشكال الهندسية الأساسية الأخرى</w:t>
            </w:r>
          </w:p>
        </w:tc>
      </w:tr>
      <w:tr>
        <w:trPr>
          <w:cantSplit/>
        </w:trPr>
        <w:tc>
          <w:tcPr>
            <w:tcW w:type="dxa" w:w="5040"/>
          </w:tcPr>
          <w:p>
            <w:pPr>
              <w:bidi w:val="0"/>
              <w:spacing w:after="60" w:before="60"/>
              <w:jc w:val="left"/>
            </w:pPr>
            <w:r>
              <w:rPr>
                <w:rFonts w:ascii="Arial" w:hAnsi="Arial"/>
                <w:color w:val="000000"/>
                <w:sz w:val="20"/>
                <w:rtl w:val="0"/>
              </w:rPr>
              <w:t>6. MATHEMATICAL LOGIC</w:t>
            </w:r>
          </w:p>
        </w:tc>
        <w:tc>
          <w:tcPr>
            <w:tcW w:type="dxa" w:w="5040"/>
          </w:tcPr>
          <w:p>
            <w:pPr>
              <w:bidi w:val="1"/>
              <w:spacing w:after="60" w:before="60"/>
              <w:jc w:val="start"/>
            </w:pPr>
            <w:r>
              <w:rPr>
                <w:rFonts w:ascii="Arial" w:hAnsi="Arial"/>
                <w:color w:val="000000"/>
                <w:sz w:val="20"/>
                <w:rtl w:val="1"/>
              </w:rPr>
              <w:t>6. المنطق الرياضي</w:t>
            </w:r>
          </w:p>
        </w:tc>
      </w:tr>
      <w:tr>
        <w:trPr>
          <w:cantSplit/>
        </w:trPr>
        <w:tc>
          <w:tcPr>
            <w:tcW w:type="dxa" w:w="5040"/>
          </w:tcPr>
          <w:p>
            <w:pPr>
              <w:bidi w:val="0"/>
              <w:spacing w:after="60" w:before="60"/>
              <w:jc w:val="left"/>
            </w:pPr>
            <w:r>
              <w:rPr>
                <w:rFonts w:ascii="Arial" w:hAnsi="Arial"/>
                <w:color w:val="000000"/>
                <w:sz w:val="20"/>
                <w:rtl w:val="0"/>
              </w:rPr>
              <w:t>Using logical reasoning to solve mathematical puzzles.</w:t>
            </w:r>
          </w:p>
        </w:tc>
        <w:tc>
          <w:tcPr>
            <w:tcW w:type="dxa" w:w="5040"/>
          </w:tcPr>
          <w:p>
            <w:pPr>
              <w:bidi w:val="1"/>
              <w:spacing w:after="60" w:before="60"/>
              <w:jc w:val="start"/>
            </w:pPr>
            <w:r>
              <w:rPr>
                <w:rFonts w:ascii="Arial" w:hAnsi="Arial"/>
                <w:color w:val="000000"/>
                <w:sz w:val="20"/>
                <w:rtl w:val="1"/>
              </w:rPr>
              <w:t>استخدام الاستدلال المنطقي لحل الألغاز الرياضية</w:t>
            </w:r>
          </w:p>
        </w:tc>
      </w:tr>
      <w:tr>
        <w:trPr>
          <w:cantSplit/>
        </w:trPr>
        <w:tc>
          <w:tcPr>
            <w:tcW w:type="dxa" w:w="5040"/>
          </w:tcPr>
          <w:p>
            <w:pPr>
              <w:bidi w:val="0"/>
              <w:spacing w:after="60" w:before="60"/>
              <w:jc w:val="left"/>
            </w:pPr>
            <w:r>
              <w:rPr>
                <w:rFonts w:ascii="Arial" w:hAnsi="Arial"/>
                <w:color w:val="000000"/>
                <w:sz w:val="20"/>
                <w:rtl w:val="0"/>
              </w:rPr>
              <w:t>Understanding statements that are true or false.</w:t>
            </w:r>
          </w:p>
        </w:tc>
        <w:tc>
          <w:tcPr>
            <w:tcW w:type="dxa" w:w="5040"/>
          </w:tcPr>
          <w:p>
            <w:pPr>
              <w:bidi w:val="1"/>
              <w:spacing w:after="60" w:before="60"/>
              <w:jc w:val="start"/>
            </w:pPr>
            <w:r>
              <w:rPr>
                <w:rFonts w:ascii="Arial" w:hAnsi="Arial"/>
                <w:color w:val="000000"/>
                <w:sz w:val="20"/>
                <w:rtl w:val="1"/>
              </w:rPr>
              <w:t>العبارات الصحيحة والخاطئة</w:t>
            </w:r>
          </w:p>
        </w:tc>
      </w:tr>
      <w:tr>
        <w:trPr>
          <w:cantSplit/>
        </w:trPr>
        <w:tc>
          <w:tcPr>
            <w:tcW w:type="dxa" w:w="5040"/>
          </w:tcPr>
          <w:p>
            <w:pPr>
              <w:bidi w:val="0"/>
              <w:spacing w:after="60" w:before="60"/>
              <w:jc w:val="left"/>
            </w:pPr>
            <w:r>
              <w:rPr>
                <w:rFonts w:ascii="Arial" w:hAnsi="Arial"/>
                <w:color w:val="000000"/>
                <w:sz w:val="20"/>
                <w:rtl w:val="0"/>
              </w:rPr>
              <w:t>Applying logical thinking in problem-solving contexts.</w:t>
            </w:r>
          </w:p>
        </w:tc>
        <w:tc>
          <w:tcPr>
            <w:tcW w:type="dxa" w:w="5040"/>
          </w:tcPr>
          <w:p>
            <w:pPr>
              <w:bidi w:val="1"/>
              <w:spacing w:after="60" w:before="60"/>
              <w:jc w:val="start"/>
            </w:pPr>
            <w:r>
              <w:rPr>
                <w:rFonts w:ascii="Arial" w:hAnsi="Arial"/>
                <w:color w:val="000000"/>
                <w:sz w:val="20"/>
                <w:rtl w:val="1"/>
              </w:rPr>
              <w:t>تطبيق التفكير المنطقي في حل المسائل</w:t>
            </w:r>
          </w:p>
        </w:tc>
      </w:tr>
      <w:tr>
        <w:trPr>
          <w:cantSplit/>
        </w:trPr>
        <w:tc>
          <w:tcPr>
            <w:tcW w:type="dxa" w:w="5040"/>
          </w:tcPr>
          <w:p>
            <w:pPr>
              <w:bidi w:val="0"/>
              <w:spacing w:after="60" w:before="60"/>
              <w:jc w:val="left"/>
            </w:pPr>
            <w:r>
              <w:rPr>
                <w:rFonts w:ascii="Arial" w:hAnsi="Arial"/>
                <w:color w:val="000000"/>
                <w:sz w:val="20"/>
                <w:rtl w:val="0"/>
              </w:rPr>
              <w:t>Data Interpretation</w:t>
            </w:r>
          </w:p>
        </w:tc>
        <w:tc>
          <w:tcPr>
            <w:tcW w:type="dxa" w:w="5040"/>
          </w:tcPr>
          <w:p>
            <w:pPr>
              <w:bidi w:val="1"/>
              <w:spacing w:after="60" w:before="60"/>
              <w:jc w:val="start"/>
            </w:pPr>
            <w:r>
              <w:rPr>
                <w:rFonts w:ascii="Arial" w:hAnsi="Arial"/>
                <w:color w:val="000000"/>
                <w:sz w:val="20"/>
                <w:rtl w:val="1"/>
              </w:rPr>
              <w:t>تفسير البيانات</w:t>
            </w:r>
          </w:p>
        </w:tc>
      </w:tr>
      <w:tr>
        <w:trPr>
          <w:cantSplit/>
        </w:trPr>
        <w:tc>
          <w:tcPr>
            <w:tcW w:type="dxa" w:w="5040"/>
          </w:tcPr>
          <w:p>
            <w:pPr>
              <w:bidi w:val="0"/>
              <w:spacing w:after="60" w:before="60"/>
              <w:jc w:val="left"/>
            </w:pPr>
            <w:r>
              <w:rPr>
                <w:rFonts w:ascii="Arial" w:hAnsi="Arial"/>
                <w:color w:val="000000"/>
                <w:sz w:val="20"/>
                <w:rtl w:val="0"/>
              </w:rPr>
              <w:t>Reading and interpreting bar graphs.</w:t>
            </w:r>
          </w:p>
        </w:tc>
        <w:tc>
          <w:tcPr>
            <w:tcW w:type="dxa" w:w="5040"/>
          </w:tcPr>
          <w:p>
            <w:pPr>
              <w:bidi w:val="1"/>
              <w:spacing w:after="60" w:before="60"/>
              <w:jc w:val="start"/>
            </w:pPr>
            <w:r>
              <w:rPr>
                <w:rFonts w:ascii="Arial" w:hAnsi="Arial"/>
                <w:color w:val="000000"/>
                <w:sz w:val="20"/>
                <w:rtl w:val="1"/>
              </w:rPr>
              <w:t>قراءة مخططات الأعمدة وتفسيرها</w:t>
            </w:r>
          </w:p>
        </w:tc>
      </w:tr>
      <w:tr>
        <w:trPr>
          <w:cantSplit/>
        </w:trPr>
        <w:tc>
          <w:tcPr>
            <w:tcW w:type="dxa" w:w="5040"/>
          </w:tcPr>
          <w:p>
            <w:pPr>
              <w:bidi w:val="0"/>
              <w:spacing w:after="60" w:before="60"/>
              <w:jc w:val="left"/>
            </w:pPr>
            <w:r>
              <w:rPr>
                <w:rFonts w:ascii="Arial" w:hAnsi="Arial"/>
                <w:color w:val="000000"/>
                <w:sz w:val="20"/>
                <w:rtl w:val="0"/>
              </w:rPr>
              <w:t>Understanding and creating Venn diagrams.</w:t>
            </w:r>
          </w:p>
        </w:tc>
        <w:tc>
          <w:tcPr>
            <w:tcW w:type="dxa" w:w="5040"/>
          </w:tcPr>
          <w:p>
            <w:pPr>
              <w:bidi w:val="1"/>
              <w:spacing w:after="60" w:before="60"/>
              <w:jc w:val="start"/>
            </w:pPr>
            <w:r>
              <w:rPr>
                <w:rFonts w:ascii="Arial" w:hAnsi="Arial"/>
                <w:color w:val="000000"/>
                <w:sz w:val="20"/>
                <w:rtl w:val="1"/>
              </w:rPr>
              <w:t>فهم مخططات فن وإنشاؤها</w:t>
            </w:r>
          </w:p>
        </w:tc>
      </w:tr>
      <w:tr>
        <w:trPr>
          <w:cantSplit/>
        </w:trPr>
        <w:tc>
          <w:tcPr>
            <w:tcW w:type="dxa" w:w="5040"/>
          </w:tcPr>
          <w:p>
            <w:pPr>
              <w:bidi w:val="0"/>
              <w:spacing w:after="60" w:before="60"/>
              <w:jc w:val="left"/>
            </w:pPr>
            <w:r>
              <w:rPr>
                <w:rFonts w:ascii="Arial" w:hAnsi="Arial"/>
                <w:color w:val="000000"/>
                <w:sz w:val="20"/>
                <w:rtl w:val="0"/>
              </w:rPr>
              <w:t>Solving problems using data presented in different formats (tables, charts, graphs).</w:t>
            </w:r>
          </w:p>
        </w:tc>
        <w:tc>
          <w:tcPr>
            <w:tcW w:type="dxa" w:w="5040"/>
          </w:tcPr>
          <w:p>
            <w:pPr>
              <w:bidi w:val="1"/>
              <w:spacing w:after="60" w:before="60"/>
              <w:jc w:val="start"/>
            </w:pPr>
            <w:r>
              <w:rPr>
                <w:rFonts w:ascii="Arial" w:hAnsi="Arial"/>
                <w:color w:val="000000"/>
                <w:sz w:val="20"/>
                <w:rtl w:val="1"/>
              </w:rPr>
              <w:t>حل مسائل باستخدام بيانات في جداول ومخططات ورسوم بيانية</w:t>
            </w:r>
          </w:p>
        </w:tc>
      </w:tr>
      <w:tr>
        <w:trPr>
          <w:cantSplit/>
        </w:trPr>
        <w:tc>
          <w:tcPr>
            <w:tcW w:type="dxa" w:w="5040"/>
          </w:tcPr>
          <w:p>
            <w:pPr>
              <w:bidi w:val="0"/>
              <w:spacing w:after="60" w:before="60"/>
              <w:jc w:val="left"/>
            </w:pPr>
            <w:r>
              <w:rPr>
                <w:rFonts w:ascii="Arial" w:hAnsi="Arial"/>
                <w:color w:val="000000"/>
                <w:sz w:val="20"/>
                <w:rtl w:val="0"/>
              </w:rPr>
              <w:t>7. WORD PROBLEMS</w:t>
            </w:r>
          </w:p>
        </w:tc>
        <w:tc>
          <w:tcPr>
            <w:tcW w:type="dxa" w:w="5040"/>
          </w:tcPr>
          <w:p>
            <w:pPr>
              <w:bidi w:val="1"/>
              <w:spacing w:after="60" w:before="60"/>
              <w:jc w:val="start"/>
            </w:pPr>
            <w:r>
              <w:rPr>
                <w:rFonts w:ascii="Arial" w:hAnsi="Arial"/>
                <w:color w:val="000000"/>
                <w:sz w:val="20"/>
                <w:rtl w:val="1"/>
              </w:rPr>
              <w:t>7. المسائل اللفظية</w:t>
            </w:r>
          </w:p>
        </w:tc>
      </w:tr>
      <w:tr>
        <w:trPr>
          <w:cantSplit/>
        </w:trPr>
        <w:tc>
          <w:tcPr>
            <w:tcW w:type="dxa" w:w="5040"/>
          </w:tcPr>
          <w:p>
            <w:pPr>
              <w:bidi w:val="0"/>
              <w:spacing w:after="60" w:before="60"/>
              <w:jc w:val="left"/>
            </w:pPr>
            <w:r>
              <w:rPr>
                <w:rFonts w:ascii="Arial" w:hAnsi="Arial"/>
                <w:color w:val="000000"/>
                <w:sz w:val="20"/>
                <w:rtl w:val="0"/>
              </w:rPr>
              <w:t>Solving word problems involving addition, subtraction, multiplication, and division.</w:t>
            </w:r>
          </w:p>
        </w:tc>
        <w:tc>
          <w:tcPr>
            <w:tcW w:type="dxa" w:w="5040"/>
          </w:tcPr>
          <w:p>
            <w:pPr>
              <w:bidi w:val="1"/>
              <w:spacing w:after="60" w:before="60"/>
              <w:jc w:val="start"/>
            </w:pPr>
            <w:r>
              <w:rPr>
                <w:rFonts w:ascii="Arial" w:hAnsi="Arial"/>
                <w:color w:val="000000"/>
                <w:sz w:val="20"/>
                <w:rtl w:val="1"/>
              </w:rPr>
              <w:t>حل مسائل لفظية تتضمن الجمع والطرح والضرب والقسمة</w:t>
            </w:r>
          </w:p>
        </w:tc>
      </w:tr>
      <w:tr>
        <w:trPr>
          <w:cantSplit/>
        </w:trPr>
        <w:tc>
          <w:tcPr>
            <w:tcW w:type="dxa" w:w="5040"/>
          </w:tcPr>
          <w:p>
            <w:pPr>
              <w:bidi w:val="0"/>
              <w:spacing w:after="60" w:before="60"/>
              <w:jc w:val="left"/>
            </w:pPr>
            <w:r>
              <w:rPr>
                <w:rFonts w:ascii="Arial" w:hAnsi="Arial"/>
                <w:color w:val="000000"/>
                <w:sz w:val="20"/>
                <w:rtl w:val="0"/>
              </w:rPr>
              <w:t>Applying mathematical concepts to real-life scenarios.</w:t>
            </w:r>
          </w:p>
        </w:tc>
        <w:tc>
          <w:tcPr>
            <w:tcW w:type="dxa" w:w="5040"/>
          </w:tcPr>
          <w:p>
            <w:pPr>
              <w:bidi w:val="1"/>
              <w:spacing w:after="60" w:before="60"/>
              <w:jc w:val="start"/>
            </w:pPr>
            <w:r>
              <w:rPr>
                <w:rFonts w:ascii="Arial" w:hAnsi="Arial"/>
                <w:color w:val="000000"/>
                <w:sz w:val="20"/>
                <w:rtl w:val="1"/>
              </w:rPr>
              <w:t>تطبيق المفاهيم الرياضية في مواقف حياتية</w:t>
            </w:r>
          </w:p>
        </w:tc>
      </w:tr>
      <w:tr>
        <w:trPr>
          <w:cantSplit/>
        </w:trPr>
        <w:tc>
          <w:tcPr>
            <w:tcW w:type="dxa" w:w="5040"/>
          </w:tcPr>
          <w:p>
            <w:pPr>
              <w:bidi w:val="0"/>
              <w:spacing w:after="60" w:before="60"/>
              <w:jc w:val="left"/>
            </w:pPr>
            <w:r>
              <w:rPr>
                <w:rFonts w:ascii="Arial" w:hAnsi="Arial"/>
                <w:color w:val="000000"/>
                <w:sz w:val="20"/>
                <w:rtl w:val="0"/>
              </w:rPr>
              <w:t>1 Multi-step word problems.</w:t>
            </w:r>
          </w:p>
        </w:tc>
        <w:tc>
          <w:tcPr>
            <w:tcW w:type="dxa" w:w="5040"/>
          </w:tcPr>
          <w:p>
            <w:pPr>
              <w:bidi w:val="1"/>
              <w:spacing w:after="60" w:before="60"/>
              <w:jc w:val="start"/>
            </w:pPr>
            <w:r>
              <w:rPr>
                <w:rFonts w:ascii="Arial" w:hAnsi="Arial"/>
                <w:color w:val="000000"/>
                <w:sz w:val="20"/>
                <w:rtl w:val="1"/>
              </w:rPr>
              <w:t>مسائل لفظية متعددة الخطوات</w:t>
            </w:r>
          </w:p>
        </w:tc>
      </w:tr>
      <w:tr>
        <w:trPr>
          <w:cantSplit/>
        </w:trPr>
        <w:tc>
          <w:tcPr>
            <w:tcW w:type="dxa" w:w="5040"/>
          </w:tcPr>
          <w:p>
            <w:pPr>
              <w:bidi w:val="0"/>
              <w:spacing w:after="60" w:before="60"/>
              <w:jc w:val="left"/>
            </w:pPr>
            <w:r>
              <w:rPr>
                <w:rFonts w:ascii="Arial" w:hAnsi="Arial"/>
                <w:color w:val="000000"/>
                <w:sz w:val="20"/>
                <w:rtl w:val="0"/>
              </w:rPr>
              <w:t>Patterns and Sequences</w:t>
            </w:r>
          </w:p>
        </w:tc>
        <w:tc>
          <w:tcPr>
            <w:tcW w:type="dxa" w:w="5040"/>
          </w:tcPr>
          <w:p>
            <w:pPr>
              <w:bidi w:val="1"/>
              <w:spacing w:after="60" w:before="60"/>
              <w:jc w:val="start"/>
            </w:pPr>
            <w:r>
              <w:rPr>
                <w:rFonts w:ascii="Arial" w:hAnsi="Arial"/>
                <w:color w:val="000000"/>
                <w:sz w:val="20"/>
                <w:rtl w:val="1"/>
              </w:rPr>
              <w:t>الأنماط والمتتاليات</w:t>
            </w:r>
          </w:p>
        </w:tc>
      </w:tr>
      <w:tr>
        <w:trPr>
          <w:cantSplit/>
        </w:trPr>
        <w:tc>
          <w:tcPr>
            <w:tcW w:type="dxa" w:w="5040"/>
          </w:tcPr>
          <w:p>
            <w:pPr>
              <w:bidi w:val="0"/>
              <w:spacing w:after="60" w:before="60"/>
              <w:jc w:val="left"/>
            </w:pPr>
            <w:r>
              <w:rPr>
                <w:rFonts w:ascii="Arial" w:hAnsi="Arial"/>
                <w:color w:val="000000"/>
                <w:sz w:val="20"/>
                <w:rtl w:val="0"/>
              </w:rPr>
              <w:t>Recognizing and continuing patterns in sequences.</w:t>
            </w:r>
          </w:p>
        </w:tc>
        <w:tc>
          <w:tcPr>
            <w:tcW w:type="dxa" w:w="5040"/>
          </w:tcPr>
          <w:p>
            <w:pPr>
              <w:bidi w:val="1"/>
              <w:spacing w:after="60" w:before="60"/>
              <w:jc w:val="start"/>
            </w:pPr>
            <w:r>
              <w:rPr>
                <w:rFonts w:ascii="Arial" w:hAnsi="Arial"/>
                <w:color w:val="000000"/>
                <w:sz w:val="20"/>
                <w:rtl w:val="1"/>
              </w:rPr>
              <w:t>تمييز الأنماط في المتتاليات واستكمالها</w:t>
            </w:r>
          </w:p>
        </w:tc>
      </w:tr>
      <w:tr>
        <w:trPr>
          <w:cantSplit/>
        </w:trPr>
        <w:tc>
          <w:tcPr>
            <w:tcW w:type="dxa" w:w="5040"/>
          </w:tcPr>
          <w:p>
            <w:pPr>
              <w:bidi w:val="0"/>
              <w:spacing w:after="60" w:before="60"/>
              <w:jc w:val="left"/>
            </w:pPr>
            <w:r>
              <w:rPr>
                <w:rFonts w:ascii="Arial" w:hAnsi="Arial"/>
                <w:color w:val="000000"/>
                <w:sz w:val="20"/>
                <w:rtl w:val="0"/>
              </w:rPr>
              <w:t>Identifying arithmetic and geometric sequences.</w:t>
            </w:r>
          </w:p>
        </w:tc>
        <w:tc>
          <w:tcPr>
            <w:tcW w:type="dxa" w:w="5040"/>
          </w:tcPr>
          <w:p>
            <w:pPr>
              <w:bidi w:val="1"/>
              <w:spacing w:after="60" w:before="60"/>
              <w:jc w:val="start"/>
            </w:pPr>
            <w:r>
              <w:rPr>
                <w:rFonts w:ascii="Arial" w:hAnsi="Arial"/>
                <w:color w:val="000000"/>
                <w:sz w:val="20"/>
                <w:rtl w:val="1"/>
              </w:rPr>
              <w:t>تمييز المتتاليات الحسابية والهندسية</w:t>
            </w:r>
          </w:p>
        </w:tc>
      </w:tr>
      <w:tr>
        <w:trPr>
          <w:cantSplit/>
        </w:trPr>
        <w:tc>
          <w:tcPr>
            <w:tcW w:type="dxa" w:w="5040"/>
          </w:tcPr>
          <w:p>
            <w:pPr>
              <w:bidi w:val="0"/>
              <w:spacing w:after="60" w:before="60"/>
              <w:jc w:val="left"/>
            </w:pPr>
            <w:r>
              <w:rPr>
                <w:rFonts w:ascii="Arial" w:hAnsi="Arial"/>
                <w:color w:val="000000"/>
                <w:sz w:val="20"/>
                <w:rtl w:val="0"/>
              </w:rPr>
              <w:t>Understanding number patterns and finding missing elements.</w:t>
            </w:r>
          </w:p>
        </w:tc>
        <w:tc>
          <w:tcPr>
            <w:tcW w:type="dxa" w:w="5040"/>
          </w:tcPr>
          <w:p>
            <w:pPr>
              <w:bidi w:val="1"/>
              <w:spacing w:after="60" w:before="60"/>
              <w:jc w:val="start"/>
            </w:pPr>
            <w:r>
              <w:rPr>
                <w:rFonts w:ascii="Arial" w:hAnsi="Arial"/>
                <w:color w:val="000000"/>
                <w:sz w:val="20"/>
                <w:rtl w:val="1"/>
              </w:rPr>
              <w:t>الأنماط العددية وإيجاد العناصر المفقودة</w:t>
            </w:r>
          </w:p>
        </w:tc>
      </w:tr>
      <w:tr>
        <w:trPr>
          <w:cantSplit/>
        </w:trPr>
        <w:tc>
          <w:tcPr>
            <w:tcW w:type="dxa" w:w="5040"/>
          </w:tcPr>
          <w:p>
            <w:pPr>
              <w:bidi w:val="0"/>
              <w:spacing w:after="60" w:before="60"/>
              <w:jc w:val="left"/>
            </w:pPr>
            <w:r>
              <w:rPr>
                <w:rFonts w:ascii="Arial" w:hAnsi="Arial"/>
                <w:color w:val="000000"/>
                <w:sz w:val="20"/>
                <w:rtl w:val="0"/>
              </w:rPr>
              <w:t>8. TIME AND CALENDAR</w:t>
            </w:r>
          </w:p>
        </w:tc>
        <w:tc>
          <w:tcPr>
            <w:tcW w:type="dxa" w:w="5040"/>
          </w:tcPr>
          <w:p>
            <w:pPr>
              <w:bidi w:val="1"/>
              <w:spacing w:after="60" w:before="60"/>
              <w:jc w:val="start"/>
            </w:pPr>
            <w:r>
              <w:rPr>
                <w:rFonts w:ascii="Arial" w:hAnsi="Arial"/>
                <w:color w:val="000000"/>
                <w:sz w:val="20"/>
                <w:rtl w:val="1"/>
              </w:rPr>
              <w:t>8. الوقت والتقويم</w:t>
            </w:r>
          </w:p>
        </w:tc>
      </w:tr>
      <w:tr>
        <w:trPr>
          <w:cantSplit/>
        </w:trPr>
        <w:tc>
          <w:tcPr>
            <w:tcW w:type="dxa" w:w="5040"/>
          </w:tcPr>
          <w:p>
            <w:pPr>
              <w:bidi w:val="0"/>
              <w:spacing w:after="60" w:before="60"/>
              <w:jc w:val="left"/>
            </w:pPr>
            <w:r>
              <w:rPr>
                <w:rFonts w:ascii="Arial" w:hAnsi="Arial"/>
                <w:color w:val="000000"/>
                <w:sz w:val="20"/>
                <w:rtl w:val="0"/>
              </w:rPr>
              <w:t>Reading time on analog and digital clocks.</w:t>
            </w:r>
          </w:p>
        </w:tc>
        <w:tc>
          <w:tcPr>
            <w:tcW w:type="dxa" w:w="5040"/>
          </w:tcPr>
          <w:p>
            <w:pPr>
              <w:bidi w:val="1"/>
              <w:spacing w:after="60" w:before="60"/>
              <w:jc w:val="start"/>
            </w:pPr>
            <w:r>
              <w:rPr>
                <w:rFonts w:ascii="Arial" w:hAnsi="Arial"/>
                <w:color w:val="000000"/>
                <w:sz w:val="20"/>
                <w:rtl w:val="1"/>
              </w:rPr>
              <w:t>قراءة الوقت في الساعات ذات العقارب والساعات الرقمية</w:t>
            </w:r>
          </w:p>
        </w:tc>
      </w:tr>
      <w:tr>
        <w:trPr>
          <w:cantSplit/>
        </w:trPr>
        <w:tc>
          <w:tcPr>
            <w:tcW w:type="dxa" w:w="5040"/>
          </w:tcPr>
          <w:p>
            <w:pPr>
              <w:bidi w:val="0"/>
              <w:spacing w:after="60" w:before="60"/>
              <w:jc w:val="left"/>
            </w:pPr>
            <w:r>
              <w:rPr>
                <w:rFonts w:ascii="Arial" w:hAnsi="Arial"/>
                <w:color w:val="000000"/>
                <w:sz w:val="20"/>
                <w:rtl w:val="0"/>
              </w:rPr>
              <w:t>Understanding AM and PM.</w:t>
            </w:r>
          </w:p>
        </w:tc>
        <w:tc>
          <w:tcPr>
            <w:tcW w:type="dxa" w:w="5040"/>
          </w:tcPr>
          <w:p>
            <w:pPr>
              <w:bidi w:val="1"/>
              <w:spacing w:after="60" w:before="60"/>
              <w:jc w:val="start"/>
            </w:pPr>
            <w:r>
              <w:rPr>
                <w:rFonts w:ascii="Arial" w:hAnsi="Arial"/>
                <w:color w:val="000000"/>
                <w:sz w:val="20"/>
                <w:rtl w:val="1"/>
              </w:rPr>
              <w:t>فهم الوقت صباحًا ومساءً AM وPM</w:t>
            </w:r>
          </w:p>
        </w:tc>
      </w:tr>
      <w:tr>
        <w:trPr>
          <w:cantSplit/>
        </w:trPr>
        <w:tc>
          <w:tcPr>
            <w:tcW w:type="dxa" w:w="5040"/>
          </w:tcPr>
          <w:p>
            <w:pPr>
              <w:bidi w:val="0"/>
              <w:spacing w:after="60" w:before="60"/>
              <w:jc w:val="left"/>
            </w:pPr>
            <w:r>
              <w:rPr>
                <w:rFonts w:ascii="Arial" w:hAnsi="Arial"/>
                <w:color w:val="000000"/>
                <w:sz w:val="20"/>
                <w:rtl w:val="0"/>
              </w:rPr>
              <w:t>Calculating elapsed time.</w:t>
            </w:r>
          </w:p>
        </w:tc>
        <w:tc>
          <w:tcPr>
            <w:tcW w:type="dxa" w:w="5040"/>
          </w:tcPr>
          <w:p>
            <w:pPr>
              <w:bidi w:val="1"/>
              <w:spacing w:after="60" w:before="60"/>
              <w:jc w:val="start"/>
            </w:pPr>
            <w:r>
              <w:rPr>
                <w:rFonts w:ascii="Arial" w:hAnsi="Arial"/>
                <w:color w:val="000000"/>
                <w:sz w:val="20"/>
                <w:rtl w:val="1"/>
              </w:rPr>
              <w:t>حساب الزمن المنقضي</w:t>
            </w:r>
          </w:p>
        </w:tc>
      </w:tr>
      <w:tr>
        <w:trPr>
          <w:cantSplit/>
        </w:trPr>
        <w:tc>
          <w:tcPr>
            <w:tcW w:type="dxa" w:w="5040"/>
          </w:tcPr>
          <w:p>
            <w:pPr>
              <w:bidi w:val="0"/>
              <w:spacing w:after="60" w:before="60"/>
              <w:jc w:val="left"/>
            </w:pPr>
            <w:r>
              <w:rPr>
                <w:rFonts w:ascii="Arial" w:hAnsi="Arial"/>
                <w:color w:val="000000"/>
                <w:sz w:val="20"/>
                <w:rtl w:val="0"/>
              </w:rPr>
              <w:t>Understanding days, weeks, months, and years.</w:t>
            </w:r>
          </w:p>
        </w:tc>
        <w:tc>
          <w:tcPr>
            <w:tcW w:type="dxa" w:w="5040"/>
          </w:tcPr>
          <w:p>
            <w:pPr>
              <w:bidi w:val="1"/>
              <w:spacing w:after="60" w:before="60"/>
              <w:jc w:val="start"/>
            </w:pPr>
            <w:r>
              <w:rPr>
                <w:rFonts w:ascii="Arial" w:hAnsi="Arial"/>
                <w:color w:val="000000"/>
                <w:sz w:val="20"/>
                <w:rtl w:val="1"/>
              </w:rPr>
              <w:t>الأيام والأسابيع والأشهر والسنوات</w:t>
            </w:r>
          </w:p>
        </w:tc>
      </w:tr>
    </w:tbl>
    <w:p>
      <w:pPr>
        <w:bidi w:val="0"/>
        <w:jc w:val="left"/>
      </w:pPr>
    </w:p>
    <w:p>
      <w:pPr>
        <w:pStyle w:val="Heading2"/>
        <w:bidi w:val="1"/>
        <w:jc w:val="start"/>
      </w:pPr>
      <w:r>
        <w:rPr>
          <w:rFonts w:ascii="Arial" w:hAnsi="Arial"/>
          <w:color w:val="000000"/>
          <w:rtl w:val="1"/>
        </w:rPr>
        <w:t>الفئة 2 — الصفان 5 و6</w:t>
      </w:r>
    </w:p>
    <w:p>
      <w:pPr>
        <w:keepNext/>
        <w:bidi w:val="0"/>
        <w:jc w:val="left"/>
      </w:pPr>
      <w:r>
        <w:rPr>
          <w:rFonts w:ascii="Arial" w:hAnsi="Arial"/>
          <w:color w:val="000000"/>
          <w:rtl w:val="0"/>
        </w:rPr>
        <w:t>Category 2 (Grades 5 and 6)</w:t>
      </w:r>
    </w:p>
    <w:p>
      <w:pPr>
        <w:pStyle w:val="Heading3"/>
        <w:bidi w:val="1"/>
        <w:jc w:val="start"/>
      </w:pPr>
      <w:r>
        <w:rPr>
          <w:rFonts w:ascii="Arial" w:hAnsi="Arial"/>
          <w:color w:val="000000"/>
          <w:rtl w:val="1"/>
        </w:rPr>
        <w:t>الرياضيات</w:t>
      </w:r>
    </w:p>
    <w:tbl>
      <w:tblPr>
        <w:tblStyle w:val="TableGrid"/>
        <w:tblW w:type="auto" w:w="0"/>
        <w:tblLayout w:type="fixed"/>
        <w:tblLook w:firstColumn="1" w:firstRow="1" w:lastColumn="0" w:lastRow="0" w:noHBand="0" w:noVBand="1" w:val="04A0"/>
      </w:tblPr>
      <w:tblGrid>
        <w:gridCol w:w="5040"/>
        <w:gridCol w:w="5040"/>
      </w:tblGrid>
      <w:tr>
        <w:trPr>
          <w:tblHeader/>
          <w:cantSplit/>
        </w:trPr>
        <w:tc>
          <w:tcPr>
            <w:tcW w:type="dxa" w:w="5040"/>
            <w:shd w:fill="E8EDF2"/>
          </w:tcPr>
          <w:p>
            <w:pPr>
              <w:bidi w:val="0"/>
              <w:spacing w:after="60" w:before="60"/>
              <w:jc w:val="left"/>
            </w:pPr>
            <w:r>
              <w:rPr>
                <w:rFonts w:ascii="Arial" w:hAnsi="Arial"/>
                <w:color w:val="000000"/>
                <w:sz w:val="20"/>
                <w:rtl w:val="0"/>
              </w:rPr>
              <w:t>English</w:t>
            </w:r>
          </w:p>
        </w:tc>
        <w:tc>
          <w:tcPr>
            <w:tcW w:type="dxa" w:w="5040"/>
            <w:shd w:fill="E8EDF2"/>
          </w:tcPr>
          <w:p>
            <w:pPr>
              <w:bidi w:val="1"/>
              <w:spacing w:after="60" w:before="60"/>
              <w:jc w:val="start"/>
            </w:pPr>
            <w:r>
              <w:rPr>
                <w:rFonts w:ascii="Arial" w:hAnsi="Arial"/>
                <w:color w:val="000000"/>
                <w:sz w:val="20"/>
                <w:rtl w:val="1"/>
              </w:rPr>
              <w:t>العربية</w:t>
            </w:r>
          </w:p>
        </w:tc>
      </w:tr>
      <w:tr>
        <w:trPr>
          <w:cantSplit/>
        </w:trPr>
        <w:tc>
          <w:tcPr>
            <w:tcW w:type="dxa" w:w="5040"/>
          </w:tcPr>
          <w:p>
            <w:pPr>
              <w:bidi w:val="0"/>
              <w:spacing w:after="60" w:before="60"/>
              <w:jc w:val="left"/>
            </w:pPr>
            <w:r>
              <w:rPr>
                <w:rFonts w:ascii="Arial" w:hAnsi="Arial"/>
                <w:color w:val="000000"/>
                <w:sz w:val="20"/>
                <w:rtl w:val="0"/>
              </w:rPr>
              <w:t>1. NUMBERS AND ARITHMETIC</w:t>
            </w:r>
          </w:p>
        </w:tc>
        <w:tc>
          <w:tcPr>
            <w:tcW w:type="dxa" w:w="5040"/>
          </w:tcPr>
          <w:p>
            <w:pPr>
              <w:bidi w:val="1"/>
              <w:spacing w:after="60" w:before="60"/>
              <w:jc w:val="start"/>
            </w:pPr>
            <w:r>
              <w:rPr>
                <w:rFonts w:ascii="Arial" w:hAnsi="Arial"/>
                <w:color w:val="000000"/>
                <w:sz w:val="20"/>
                <w:rtl w:val="1"/>
              </w:rPr>
              <w:t>1. الأعداد والحساب</w:t>
            </w:r>
          </w:p>
        </w:tc>
      </w:tr>
      <w:tr>
        <w:trPr>
          <w:cantSplit/>
        </w:trPr>
        <w:tc>
          <w:tcPr>
            <w:tcW w:type="dxa" w:w="5040"/>
          </w:tcPr>
          <w:p>
            <w:pPr>
              <w:bidi w:val="0"/>
              <w:spacing w:after="60" w:before="60"/>
              <w:jc w:val="left"/>
            </w:pPr>
            <w:r>
              <w:rPr>
                <w:rFonts w:ascii="Arial" w:hAnsi="Arial"/>
                <w:color w:val="000000"/>
                <w:sz w:val="20"/>
                <w:rtl w:val="0"/>
              </w:rPr>
              <w:t>1.1 Arithmetic Operations:</w:t>
            </w:r>
          </w:p>
        </w:tc>
        <w:tc>
          <w:tcPr>
            <w:tcW w:type="dxa" w:w="5040"/>
          </w:tcPr>
          <w:p>
            <w:pPr>
              <w:bidi w:val="1"/>
              <w:spacing w:after="60" w:before="60"/>
              <w:jc w:val="start"/>
            </w:pPr>
            <w:r>
              <w:rPr>
                <w:rFonts w:ascii="Arial" w:hAnsi="Arial"/>
                <w:color w:val="000000"/>
                <w:sz w:val="20"/>
                <w:rtl w:val="1"/>
              </w:rPr>
              <w:t>1.1 العمليات الحسابية</w:t>
            </w:r>
          </w:p>
        </w:tc>
      </w:tr>
      <w:tr>
        <w:trPr>
          <w:cantSplit/>
        </w:trPr>
        <w:tc>
          <w:tcPr>
            <w:tcW w:type="dxa" w:w="5040"/>
          </w:tcPr>
          <w:p>
            <w:pPr>
              <w:bidi w:val="0"/>
              <w:spacing w:after="60" w:before="60"/>
              <w:jc w:val="left"/>
            </w:pPr>
            <w:r>
              <w:rPr>
                <w:rFonts w:ascii="Arial" w:hAnsi="Arial"/>
                <w:color w:val="000000"/>
                <w:sz w:val="20"/>
                <w:rtl w:val="0"/>
              </w:rPr>
              <w:t>Addition, subtraction, multiplication, and division with whole numbers.</w:t>
            </w:r>
          </w:p>
        </w:tc>
        <w:tc>
          <w:tcPr>
            <w:tcW w:type="dxa" w:w="5040"/>
          </w:tcPr>
          <w:p>
            <w:pPr>
              <w:bidi w:val="1"/>
              <w:spacing w:after="60" w:before="60"/>
              <w:jc w:val="start"/>
            </w:pPr>
            <w:r>
              <w:rPr>
                <w:rFonts w:ascii="Arial" w:hAnsi="Arial"/>
                <w:color w:val="000000"/>
                <w:sz w:val="20"/>
                <w:rtl w:val="1"/>
              </w:rPr>
              <w:t>الجمع والطرح والضرب والقسمة على الأعداد الكلية</w:t>
            </w:r>
          </w:p>
        </w:tc>
      </w:tr>
      <w:tr>
        <w:trPr>
          <w:cantSplit/>
        </w:trPr>
        <w:tc>
          <w:tcPr>
            <w:tcW w:type="dxa" w:w="5040"/>
          </w:tcPr>
          <w:p>
            <w:pPr>
              <w:bidi w:val="0"/>
              <w:spacing w:after="60" w:before="60"/>
              <w:jc w:val="left"/>
            </w:pPr>
            <w:r>
              <w:rPr>
                <w:rFonts w:ascii="Arial" w:hAnsi="Arial"/>
                <w:color w:val="000000"/>
                <w:sz w:val="20"/>
                <w:rtl w:val="0"/>
              </w:rPr>
              <w:t>Operations with decimals, fractions, mixed fractions, and improper fractions.</w:t>
            </w:r>
          </w:p>
        </w:tc>
        <w:tc>
          <w:tcPr>
            <w:tcW w:type="dxa" w:w="5040"/>
          </w:tcPr>
          <w:p>
            <w:pPr>
              <w:bidi w:val="1"/>
              <w:spacing w:after="60" w:before="60"/>
              <w:jc w:val="start"/>
            </w:pPr>
            <w:r>
              <w:rPr>
                <w:rFonts w:ascii="Arial" w:hAnsi="Arial"/>
                <w:color w:val="000000"/>
                <w:sz w:val="20"/>
                <w:rtl w:val="1"/>
              </w:rPr>
              <w:t>العمليات على الأعداد العشرية والكسور والأعداد الكسرية والكسور غير الفعلية</w:t>
            </w:r>
          </w:p>
        </w:tc>
      </w:tr>
      <w:tr>
        <w:trPr>
          <w:cantSplit/>
        </w:trPr>
        <w:tc>
          <w:tcPr>
            <w:tcW w:type="dxa" w:w="5040"/>
          </w:tcPr>
          <w:p>
            <w:pPr>
              <w:bidi w:val="0"/>
              <w:spacing w:after="60" w:before="60"/>
              <w:jc w:val="left"/>
            </w:pPr>
            <w:r>
              <w:rPr>
                <w:rFonts w:ascii="Arial" w:hAnsi="Arial"/>
                <w:color w:val="000000"/>
                <w:sz w:val="20"/>
                <w:rtl w:val="0"/>
              </w:rPr>
              <w:t>Order of operations (using parentheses).</w:t>
            </w:r>
          </w:p>
        </w:tc>
        <w:tc>
          <w:tcPr>
            <w:tcW w:type="dxa" w:w="5040"/>
          </w:tcPr>
          <w:p>
            <w:pPr>
              <w:bidi w:val="1"/>
              <w:spacing w:after="60" w:before="60"/>
              <w:jc w:val="start"/>
            </w:pPr>
            <w:r>
              <w:rPr>
                <w:rFonts w:ascii="Arial" w:hAnsi="Arial"/>
                <w:color w:val="000000"/>
                <w:sz w:val="20"/>
                <w:rtl w:val="1"/>
              </w:rPr>
              <w:t>ترتيب العمليات واستخدام الأقواس</w:t>
            </w:r>
          </w:p>
        </w:tc>
      </w:tr>
      <w:tr>
        <w:trPr>
          <w:cantSplit/>
        </w:trPr>
        <w:tc>
          <w:tcPr>
            <w:tcW w:type="dxa" w:w="5040"/>
          </w:tcPr>
          <w:p>
            <w:pPr>
              <w:bidi w:val="0"/>
              <w:spacing w:after="60" w:before="60"/>
              <w:jc w:val="left"/>
            </w:pPr>
            <w:r>
              <w:rPr>
                <w:rFonts w:ascii="Arial" w:hAnsi="Arial"/>
                <w:color w:val="000000"/>
                <w:sz w:val="20"/>
                <w:rtl w:val="0"/>
              </w:rPr>
              <w:t>Factors and Multiples:</w:t>
            </w:r>
          </w:p>
        </w:tc>
        <w:tc>
          <w:tcPr>
            <w:tcW w:type="dxa" w:w="5040"/>
          </w:tcPr>
          <w:p>
            <w:pPr>
              <w:bidi w:val="1"/>
              <w:spacing w:after="60" w:before="60"/>
              <w:jc w:val="start"/>
            </w:pPr>
            <w:r>
              <w:rPr>
                <w:rFonts w:ascii="Arial" w:hAnsi="Arial"/>
                <w:color w:val="000000"/>
                <w:sz w:val="20"/>
                <w:rtl w:val="1"/>
              </w:rPr>
              <w:t>العوامل والمضاعفات</w:t>
            </w:r>
          </w:p>
        </w:tc>
      </w:tr>
      <w:tr>
        <w:trPr>
          <w:cantSplit/>
        </w:trPr>
        <w:tc>
          <w:tcPr>
            <w:tcW w:type="dxa" w:w="5040"/>
          </w:tcPr>
          <w:p>
            <w:pPr>
              <w:bidi w:val="0"/>
              <w:spacing w:after="60" w:before="60"/>
              <w:jc w:val="left"/>
            </w:pPr>
            <w:r>
              <w:rPr>
                <w:rFonts w:ascii="Arial" w:hAnsi="Arial"/>
                <w:color w:val="000000"/>
                <w:sz w:val="20"/>
                <w:rtl w:val="0"/>
              </w:rPr>
              <w:t>Understanding factors, multiples, and divisibility rules.</w:t>
            </w:r>
          </w:p>
        </w:tc>
        <w:tc>
          <w:tcPr>
            <w:tcW w:type="dxa" w:w="5040"/>
          </w:tcPr>
          <w:p>
            <w:pPr>
              <w:bidi w:val="1"/>
              <w:spacing w:after="60" w:before="60"/>
              <w:jc w:val="start"/>
            </w:pPr>
            <w:r>
              <w:rPr>
                <w:rFonts w:ascii="Arial" w:hAnsi="Arial"/>
                <w:color w:val="000000"/>
                <w:sz w:val="20"/>
                <w:rtl w:val="1"/>
              </w:rPr>
              <w:t>العوامل والمضاعفات وقواعد قابلية القسمة</w:t>
            </w:r>
          </w:p>
        </w:tc>
      </w:tr>
      <w:tr>
        <w:trPr>
          <w:cantSplit/>
        </w:trPr>
        <w:tc>
          <w:tcPr>
            <w:tcW w:type="dxa" w:w="5040"/>
          </w:tcPr>
          <w:p>
            <w:pPr>
              <w:bidi w:val="0"/>
              <w:spacing w:after="60" w:before="60"/>
              <w:jc w:val="left"/>
            </w:pPr>
            <w:r>
              <w:rPr>
                <w:rFonts w:ascii="Arial" w:hAnsi="Arial"/>
                <w:color w:val="000000"/>
                <w:sz w:val="20"/>
                <w:rtl w:val="0"/>
              </w:rPr>
              <w:t>Identifying prime and composite numbers.</w:t>
            </w:r>
          </w:p>
        </w:tc>
        <w:tc>
          <w:tcPr>
            <w:tcW w:type="dxa" w:w="5040"/>
          </w:tcPr>
          <w:p>
            <w:pPr>
              <w:bidi w:val="1"/>
              <w:spacing w:after="60" w:before="60"/>
              <w:jc w:val="start"/>
            </w:pPr>
            <w:r>
              <w:rPr>
                <w:rFonts w:ascii="Arial" w:hAnsi="Arial"/>
                <w:color w:val="000000"/>
                <w:sz w:val="20"/>
                <w:rtl w:val="1"/>
              </w:rPr>
              <w:t>تمييز الأعداد الأولية والمركبة</w:t>
            </w:r>
          </w:p>
        </w:tc>
      </w:tr>
      <w:tr>
        <w:trPr>
          <w:cantSplit/>
        </w:trPr>
        <w:tc>
          <w:tcPr>
            <w:tcW w:type="dxa" w:w="5040"/>
          </w:tcPr>
          <w:p>
            <w:pPr>
              <w:bidi w:val="0"/>
              <w:spacing w:after="60" w:before="60"/>
              <w:jc w:val="left"/>
            </w:pPr>
            <w:r>
              <w:rPr>
                <w:rFonts w:ascii="Arial" w:hAnsi="Arial"/>
                <w:color w:val="000000"/>
                <w:sz w:val="20"/>
                <w:rtl w:val="0"/>
              </w:rPr>
              <w:t>Greatest Common Divisor (GCD) and Least Common Multiple (LCM).</w:t>
            </w:r>
          </w:p>
        </w:tc>
        <w:tc>
          <w:tcPr>
            <w:tcW w:type="dxa" w:w="5040"/>
          </w:tcPr>
          <w:p>
            <w:pPr>
              <w:bidi w:val="1"/>
              <w:spacing w:after="60" w:before="60"/>
              <w:jc w:val="start"/>
            </w:pPr>
            <w:r>
              <w:rPr>
                <w:rFonts w:ascii="Arial" w:hAnsi="Arial"/>
                <w:color w:val="000000"/>
                <w:sz w:val="20"/>
                <w:rtl w:val="1"/>
              </w:rPr>
              <w:t>القاسم المشترك الأكبر GCD والمضاعف المشترك الأصغر LCM</w:t>
            </w:r>
          </w:p>
        </w:tc>
      </w:tr>
      <w:tr>
        <w:trPr>
          <w:cantSplit/>
        </w:trPr>
        <w:tc>
          <w:tcPr>
            <w:tcW w:type="dxa" w:w="5040"/>
          </w:tcPr>
          <w:p>
            <w:pPr>
              <w:bidi w:val="0"/>
              <w:spacing w:after="60" w:before="60"/>
              <w:jc w:val="left"/>
            </w:pPr>
            <w:r>
              <w:rPr>
                <w:rFonts w:ascii="Arial" w:hAnsi="Arial"/>
                <w:color w:val="000000"/>
                <w:sz w:val="20"/>
                <w:rtl w:val="0"/>
              </w:rPr>
              <w:t>1.2 Percentage:</w:t>
            </w:r>
          </w:p>
        </w:tc>
        <w:tc>
          <w:tcPr>
            <w:tcW w:type="dxa" w:w="5040"/>
          </w:tcPr>
          <w:p>
            <w:pPr>
              <w:bidi w:val="1"/>
              <w:spacing w:after="60" w:before="60"/>
              <w:jc w:val="start"/>
            </w:pPr>
            <w:r>
              <w:rPr>
                <w:rFonts w:ascii="Arial" w:hAnsi="Arial"/>
                <w:color w:val="000000"/>
                <w:sz w:val="20"/>
                <w:rtl w:val="1"/>
              </w:rPr>
              <w:t>1.2 النسبة المئوية</w:t>
            </w:r>
          </w:p>
        </w:tc>
      </w:tr>
      <w:tr>
        <w:trPr>
          <w:cantSplit/>
        </w:trPr>
        <w:tc>
          <w:tcPr>
            <w:tcW w:type="dxa" w:w="5040"/>
          </w:tcPr>
          <w:p>
            <w:pPr>
              <w:bidi w:val="0"/>
              <w:spacing w:after="60" w:before="60"/>
              <w:jc w:val="left"/>
            </w:pPr>
            <w:r>
              <w:rPr>
                <w:rFonts w:ascii="Arial" w:hAnsi="Arial"/>
                <w:color w:val="000000"/>
                <w:sz w:val="20"/>
                <w:rtl w:val="0"/>
              </w:rPr>
              <w:t>Converting between fractions, decimals, and percentages.</w:t>
            </w:r>
          </w:p>
        </w:tc>
        <w:tc>
          <w:tcPr>
            <w:tcW w:type="dxa" w:w="5040"/>
          </w:tcPr>
          <w:p>
            <w:pPr>
              <w:bidi w:val="1"/>
              <w:spacing w:after="60" w:before="60"/>
              <w:jc w:val="start"/>
            </w:pPr>
            <w:r>
              <w:rPr>
                <w:rFonts w:ascii="Arial" w:hAnsi="Arial"/>
                <w:color w:val="000000"/>
                <w:sz w:val="20"/>
                <w:rtl w:val="1"/>
              </w:rPr>
              <w:t>التحويل بين الكسور والأعداد العشرية والنسب المئوية</w:t>
            </w:r>
          </w:p>
        </w:tc>
      </w:tr>
      <w:tr>
        <w:trPr>
          <w:cantSplit/>
        </w:trPr>
        <w:tc>
          <w:tcPr>
            <w:tcW w:type="dxa" w:w="5040"/>
          </w:tcPr>
          <w:p>
            <w:pPr>
              <w:bidi w:val="0"/>
              <w:spacing w:after="60" w:before="60"/>
              <w:jc w:val="left"/>
            </w:pPr>
            <w:r>
              <w:rPr>
                <w:rFonts w:ascii="Arial" w:hAnsi="Arial"/>
                <w:color w:val="000000"/>
                <w:sz w:val="20"/>
                <w:rtl w:val="0"/>
              </w:rPr>
              <w:t>Solving simple percentage problems (e.g., finding percentages, increasing or decreasing a quantity by a percentage).</w:t>
            </w:r>
          </w:p>
        </w:tc>
        <w:tc>
          <w:tcPr>
            <w:tcW w:type="dxa" w:w="5040"/>
          </w:tcPr>
          <w:p>
            <w:pPr>
              <w:bidi w:val="1"/>
              <w:spacing w:after="60" w:before="60"/>
              <w:jc w:val="start"/>
            </w:pPr>
            <w:r>
              <w:rPr>
                <w:rFonts w:ascii="Arial" w:hAnsi="Arial"/>
                <w:color w:val="000000"/>
                <w:sz w:val="20"/>
                <w:rtl w:val="1"/>
              </w:rPr>
              <w:t>حل مسائل النسبة المئوية البسيطة، مثل إيجاد النسبة وزيادة أو خفض كمية بنسبة مئوية</w:t>
            </w:r>
          </w:p>
        </w:tc>
      </w:tr>
      <w:tr>
        <w:trPr>
          <w:cantSplit/>
        </w:trPr>
        <w:tc>
          <w:tcPr>
            <w:tcW w:type="dxa" w:w="5040"/>
          </w:tcPr>
          <w:p>
            <w:pPr>
              <w:bidi w:val="0"/>
              <w:spacing w:after="60" w:before="60"/>
              <w:jc w:val="left"/>
            </w:pPr>
            <w:r>
              <w:rPr>
                <w:rFonts w:ascii="Arial" w:hAnsi="Arial"/>
                <w:color w:val="000000"/>
                <w:sz w:val="20"/>
                <w:rtl w:val="0"/>
              </w:rPr>
              <w:t>2. ALGEBRA AND EQUATIONS</w:t>
            </w:r>
          </w:p>
        </w:tc>
        <w:tc>
          <w:tcPr>
            <w:tcW w:type="dxa" w:w="5040"/>
          </w:tcPr>
          <w:p>
            <w:pPr>
              <w:bidi w:val="1"/>
              <w:spacing w:after="60" w:before="60"/>
              <w:jc w:val="start"/>
            </w:pPr>
            <w:r>
              <w:rPr>
                <w:rFonts w:ascii="Arial" w:hAnsi="Arial"/>
                <w:color w:val="000000"/>
                <w:sz w:val="20"/>
                <w:rtl w:val="1"/>
              </w:rPr>
              <w:t>2. الجبر والمعادلات</w:t>
            </w:r>
          </w:p>
        </w:tc>
      </w:tr>
      <w:tr>
        <w:trPr>
          <w:cantSplit/>
        </w:trPr>
        <w:tc>
          <w:tcPr>
            <w:tcW w:type="dxa" w:w="5040"/>
          </w:tcPr>
          <w:p>
            <w:pPr>
              <w:bidi w:val="0"/>
              <w:spacing w:after="60" w:before="60"/>
              <w:jc w:val="left"/>
            </w:pPr>
            <w:r>
              <w:rPr>
                <w:rFonts w:ascii="Arial" w:hAnsi="Arial"/>
                <w:color w:val="000000"/>
                <w:sz w:val="20"/>
                <w:rtl w:val="0"/>
              </w:rPr>
              <w:t>2.1 Linear Equations:</w:t>
            </w:r>
          </w:p>
        </w:tc>
        <w:tc>
          <w:tcPr>
            <w:tcW w:type="dxa" w:w="5040"/>
          </w:tcPr>
          <w:p>
            <w:pPr>
              <w:bidi w:val="1"/>
              <w:spacing w:after="60" w:before="60"/>
              <w:jc w:val="start"/>
            </w:pPr>
            <w:r>
              <w:rPr>
                <w:rFonts w:ascii="Arial" w:hAnsi="Arial"/>
                <w:color w:val="000000"/>
                <w:sz w:val="20"/>
                <w:rtl w:val="1"/>
              </w:rPr>
              <w:t>2.1 المعادلات الخطية</w:t>
            </w:r>
          </w:p>
        </w:tc>
      </w:tr>
      <w:tr>
        <w:trPr>
          <w:cantSplit/>
        </w:trPr>
        <w:tc>
          <w:tcPr>
            <w:tcW w:type="dxa" w:w="5040"/>
          </w:tcPr>
          <w:p>
            <w:pPr>
              <w:bidi w:val="0"/>
              <w:spacing w:after="60" w:before="60"/>
              <w:jc w:val="left"/>
            </w:pPr>
            <w:r>
              <w:rPr>
                <w:rFonts w:ascii="Arial" w:hAnsi="Arial"/>
                <w:color w:val="000000"/>
                <w:sz w:val="20"/>
                <w:rtl w:val="0"/>
              </w:rPr>
              <w:t>Solving simple one-step linear equations.</w:t>
            </w:r>
          </w:p>
        </w:tc>
        <w:tc>
          <w:tcPr>
            <w:tcW w:type="dxa" w:w="5040"/>
          </w:tcPr>
          <w:p>
            <w:pPr>
              <w:bidi w:val="1"/>
              <w:spacing w:after="60" w:before="60"/>
              <w:jc w:val="start"/>
            </w:pPr>
            <w:r>
              <w:rPr>
                <w:rFonts w:ascii="Arial" w:hAnsi="Arial"/>
                <w:color w:val="000000"/>
                <w:sz w:val="20"/>
                <w:rtl w:val="1"/>
              </w:rPr>
              <w:t>حل معادلات خطية بسيطة في خطوة واحدة</w:t>
            </w:r>
          </w:p>
        </w:tc>
      </w:tr>
      <w:tr>
        <w:trPr>
          <w:cantSplit/>
        </w:trPr>
        <w:tc>
          <w:tcPr>
            <w:tcW w:type="dxa" w:w="5040"/>
          </w:tcPr>
          <w:p>
            <w:pPr>
              <w:bidi w:val="0"/>
              <w:spacing w:after="60" w:before="60"/>
              <w:jc w:val="left"/>
            </w:pPr>
            <w:r>
              <w:rPr>
                <w:rFonts w:ascii="Arial" w:hAnsi="Arial"/>
                <w:color w:val="000000"/>
                <w:sz w:val="20"/>
                <w:rtl w:val="0"/>
              </w:rPr>
              <w:t>Understanding and using variables in equations.</w:t>
            </w:r>
          </w:p>
        </w:tc>
        <w:tc>
          <w:tcPr>
            <w:tcW w:type="dxa" w:w="5040"/>
          </w:tcPr>
          <w:p>
            <w:pPr>
              <w:bidi w:val="1"/>
              <w:spacing w:after="60" w:before="60"/>
              <w:jc w:val="start"/>
            </w:pPr>
            <w:r>
              <w:rPr>
                <w:rFonts w:ascii="Arial" w:hAnsi="Arial"/>
                <w:color w:val="000000"/>
                <w:sz w:val="20"/>
                <w:rtl w:val="1"/>
              </w:rPr>
              <w:t>فهم المتغيرات واستخدامها في المعادلات</w:t>
            </w:r>
          </w:p>
        </w:tc>
      </w:tr>
      <w:tr>
        <w:trPr>
          <w:cantSplit/>
        </w:trPr>
        <w:tc>
          <w:tcPr>
            <w:tcW w:type="dxa" w:w="5040"/>
          </w:tcPr>
          <w:p>
            <w:pPr>
              <w:bidi w:val="0"/>
              <w:spacing w:after="60" w:before="60"/>
              <w:jc w:val="left"/>
            </w:pPr>
            <w:r>
              <w:rPr>
                <w:rFonts w:ascii="Arial" w:hAnsi="Arial"/>
                <w:color w:val="000000"/>
                <w:sz w:val="20"/>
                <w:rtl w:val="0"/>
              </w:rPr>
              <w:t>Applying linear equations to solve word problems.</w:t>
            </w:r>
          </w:p>
        </w:tc>
        <w:tc>
          <w:tcPr>
            <w:tcW w:type="dxa" w:w="5040"/>
          </w:tcPr>
          <w:p>
            <w:pPr>
              <w:bidi w:val="1"/>
              <w:spacing w:after="60" w:before="60"/>
              <w:jc w:val="start"/>
            </w:pPr>
            <w:r>
              <w:rPr>
                <w:rFonts w:ascii="Arial" w:hAnsi="Arial"/>
                <w:color w:val="000000"/>
                <w:sz w:val="20"/>
                <w:rtl w:val="1"/>
              </w:rPr>
              <w:t>تطبيق المعادلات الخطية لحل المسائل اللفظية</w:t>
            </w:r>
          </w:p>
        </w:tc>
      </w:tr>
      <w:tr>
        <w:trPr>
          <w:cantSplit/>
        </w:trPr>
        <w:tc>
          <w:tcPr>
            <w:tcW w:type="dxa" w:w="5040"/>
          </w:tcPr>
          <w:p>
            <w:pPr>
              <w:bidi w:val="0"/>
              <w:spacing w:after="60" w:before="60"/>
              <w:jc w:val="left"/>
            </w:pPr>
            <w:r>
              <w:rPr>
                <w:rFonts w:ascii="Arial" w:hAnsi="Arial"/>
                <w:color w:val="000000"/>
                <w:sz w:val="20"/>
                <w:rtl w:val="0"/>
              </w:rPr>
              <w:t>2.2 Simple Interest Calculations:</w:t>
            </w:r>
          </w:p>
        </w:tc>
        <w:tc>
          <w:tcPr>
            <w:tcW w:type="dxa" w:w="5040"/>
          </w:tcPr>
          <w:p>
            <w:pPr>
              <w:bidi w:val="1"/>
              <w:spacing w:after="60" w:before="60"/>
              <w:jc w:val="start"/>
            </w:pPr>
            <w:r>
              <w:rPr>
                <w:rFonts w:ascii="Arial" w:hAnsi="Arial"/>
                <w:color w:val="000000"/>
                <w:sz w:val="20"/>
                <w:rtl w:val="1"/>
              </w:rPr>
              <w:t>2.2 حساب الفائدة البسيطة</w:t>
            </w:r>
          </w:p>
        </w:tc>
      </w:tr>
      <w:tr>
        <w:trPr>
          <w:cantSplit/>
        </w:trPr>
        <w:tc>
          <w:tcPr>
            <w:tcW w:type="dxa" w:w="5040"/>
          </w:tcPr>
          <w:p>
            <w:pPr>
              <w:bidi w:val="0"/>
              <w:spacing w:after="60" w:before="60"/>
              <w:jc w:val="left"/>
            </w:pPr>
            <w:r>
              <w:rPr>
                <w:rFonts w:ascii="Arial" w:hAnsi="Arial"/>
                <w:color w:val="000000"/>
                <w:sz w:val="20"/>
                <w:rtl w:val="0"/>
              </w:rPr>
              <w:t>Understanding the concept of interest.</w:t>
            </w:r>
          </w:p>
        </w:tc>
        <w:tc>
          <w:tcPr>
            <w:tcW w:type="dxa" w:w="5040"/>
          </w:tcPr>
          <w:p>
            <w:pPr>
              <w:bidi w:val="1"/>
              <w:spacing w:after="60" w:before="60"/>
              <w:jc w:val="start"/>
            </w:pPr>
            <w:r>
              <w:rPr>
                <w:rFonts w:ascii="Arial" w:hAnsi="Arial"/>
                <w:color w:val="000000"/>
                <w:sz w:val="20"/>
                <w:rtl w:val="1"/>
              </w:rPr>
              <w:t>فهم مفهوم الفائدة</w:t>
            </w:r>
          </w:p>
        </w:tc>
      </w:tr>
      <w:tr>
        <w:trPr>
          <w:cantSplit/>
        </w:trPr>
        <w:tc>
          <w:tcPr>
            <w:tcW w:type="dxa" w:w="5040"/>
          </w:tcPr>
          <w:p>
            <w:pPr>
              <w:bidi w:val="0"/>
              <w:spacing w:after="60" w:before="60"/>
              <w:jc w:val="left"/>
            </w:pPr>
            <w:r>
              <w:rPr>
                <w:rFonts w:ascii="Arial" w:hAnsi="Arial"/>
                <w:color w:val="000000"/>
                <w:sz w:val="20"/>
                <w:rtl w:val="0"/>
              </w:rPr>
              <w:t>Calculating simple interest using the formula, where P is the principal amount, R is the rate, and T is the time period.</w:t>
            </w:r>
          </w:p>
        </w:tc>
        <w:tc>
          <w:tcPr>
            <w:tcW w:type="dxa" w:w="5040"/>
          </w:tcPr>
          <w:p>
            <w:pPr>
              <w:bidi w:val="1"/>
              <w:spacing w:after="60" w:before="60"/>
              <w:jc w:val="start"/>
            </w:pPr>
            <w:r>
              <w:rPr>
                <w:rFonts w:ascii="Arial" w:hAnsi="Arial"/>
                <w:color w:val="000000"/>
                <w:sz w:val="20"/>
                <w:rtl w:val="1"/>
              </w:rPr>
              <w:t>حساب الفائدة البسيطة باستخدام الصيغة، حيث P أصل المبلغ وR معدل الفائدة وT المدة الزمنية</w:t>
            </w:r>
          </w:p>
        </w:tc>
      </w:tr>
    </w:tbl>
    <w:p>
      <w:pPr>
        <w:bidi w:val="0"/>
        <w:jc w:val="left"/>
      </w:pPr>
    </w:p>
    <w:p>
      <w:pPr>
        <w:pStyle w:val="Heading3"/>
        <w:bidi w:val="0"/>
        <w:jc w:val="left"/>
      </w:pPr>
      <w:r>
        <w:rPr>
          <w:rFonts w:ascii="Arial" w:hAnsi="Arial"/>
          <w:color w:val="000000"/>
          <w:rtl w:val="0"/>
        </w:rPr>
        <w:t>mathematic</w:t>
      </w:r>
    </w:p>
    <w:tbl>
      <w:tblPr>
        <w:tblStyle w:val="TableGrid"/>
        <w:tblW w:type="auto" w:w="0"/>
        <w:tblLayout w:type="fixed"/>
        <w:tblLook w:firstColumn="1" w:firstRow="1" w:lastColumn="0" w:lastRow="0" w:noHBand="0" w:noVBand="1" w:val="04A0"/>
      </w:tblPr>
      <w:tblGrid>
        <w:gridCol w:w="5040"/>
        <w:gridCol w:w="5040"/>
      </w:tblGrid>
      <w:tr>
        <w:trPr>
          <w:tblHeader/>
          <w:cantSplit/>
        </w:trPr>
        <w:tc>
          <w:tcPr>
            <w:tcW w:type="dxa" w:w="5040"/>
            <w:shd w:fill="E8EDF2"/>
          </w:tcPr>
          <w:p>
            <w:pPr>
              <w:bidi w:val="0"/>
              <w:spacing w:after="60" w:before="60"/>
              <w:jc w:val="left"/>
            </w:pPr>
            <w:r>
              <w:rPr>
                <w:rFonts w:ascii="Arial" w:hAnsi="Arial"/>
                <w:color w:val="000000"/>
                <w:sz w:val="20"/>
                <w:rtl w:val="0"/>
              </w:rPr>
              <w:t>English</w:t>
            </w:r>
          </w:p>
        </w:tc>
        <w:tc>
          <w:tcPr>
            <w:tcW w:type="dxa" w:w="5040"/>
            <w:shd w:fill="E8EDF2"/>
          </w:tcPr>
          <w:p>
            <w:pPr>
              <w:bidi w:val="1"/>
              <w:spacing w:after="60" w:before="60"/>
              <w:jc w:val="start"/>
            </w:pPr>
            <w:r>
              <w:rPr>
                <w:rFonts w:ascii="Arial" w:hAnsi="Arial"/>
                <w:color w:val="000000"/>
                <w:sz w:val="20"/>
                <w:rtl w:val="1"/>
              </w:rPr>
              <w:t>العربية</w:t>
            </w:r>
          </w:p>
        </w:tc>
      </w:tr>
      <w:tr>
        <w:trPr>
          <w:cantSplit/>
        </w:trPr>
        <w:tc>
          <w:tcPr>
            <w:tcW w:type="dxa" w:w="5040"/>
          </w:tcPr>
          <w:p>
            <w:pPr>
              <w:bidi w:val="0"/>
              <w:spacing w:after="60" w:before="60"/>
              <w:jc w:val="left"/>
            </w:pPr>
            <w:r>
              <w:rPr>
                <w:rFonts w:ascii="Arial" w:hAnsi="Arial"/>
                <w:color w:val="000000"/>
                <w:sz w:val="20"/>
                <w:rtl w:val="0"/>
              </w:rPr>
              <w:t>3. GEOMETRY</w:t>
            </w:r>
          </w:p>
        </w:tc>
        <w:tc>
          <w:tcPr>
            <w:tcW w:type="dxa" w:w="5040"/>
          </w:tcPr>
          <w:p>
            <w:pPr>
              <w:bidi w:val="1"/>
              <w:spacing w:after="60" w:before="60"/>
              <w:jc w:val="start"/>
            </w:pPr>
            <w:r>
              <w:rPr>
                <w:rFonts w:ascii="Arial" w:hAnsi="Arial"/>
                <w:color w:val="000000"/>
                <w:sz w:val="20"/>
                <w:rtl w:val="1"/>
              </w:rPr>
              <w:t>3. الهندسة</w:t>
            </w:r>
          </w:p>
        </w:tc>
      </w:tr>
      <w:tr>
        <w:trPr>
          <w:cantSplit/>
        </w:trPr>
        <w:tc>
          <w:tcPr>
            <w:tcW w:type="dxa" w:w="5040"/>
          </w:tcPr>
          <w:p>
            <w:pPr>
              <w:bidi w:val="0"/>
              <w:spacing w:after="60" w:before="60"/>
              <w:jc w:val="left"/>
            </w:pPr>
            <w:r>
              <w:rPr>
                <w:rFonts w:ascii="Arial" w:hAnsi="Arial"/>
                <w:color w:val="000000"/>
                <w:sz w:val="20"/>
                <w:rtl w:val="0"/>
              </w:rPr>
              <w:t>3.1 Properties of Geometric Figures:</w:t>
            </w:r>
          </w:p>
        </w:tc>
        <w:tc>
          <w:tcPr>
            <w:tcW w:type="dxa" w:w="5040"/>
          </w:tcPr>
          <w:p>
            <w:pPr>
              <w:bidi w:val="1"/>
              <w:spacing w:after="60" w:before="60"/>
              <w:jc w:val="start"/>
            </w:pPr>
            <w:r>
              <w:rPr>
                <w:rFonts w:ascii="Arial" w:hAnsi="Arial"/>
                <w:color w:val="000000"/>
                <w:sz w:val="20"/>
                <w:rtl w:val="1"/>
              </w:rPr>
              <w:t>3.1 خصائص الأشكال الهندسية</w:t>
            </w:r>
          </w:p>
        </w:tc>
      </w:tr>
      <w:tr>
        <w:trPr>
          <w:cantSplit/>
        </w:trPr>
        <w:tc>
          <w:tcPr>
            <w:tcW w:type="dxa" w:w="5040"/>
          </w:tcPr>
          <w:p>
            <w:pPr>
              <w:bidi w:val="0"/>
              <w:spacing w:after="60" w:before="60"/>
              <w:jc w:val="left"/>
            </w:pPr>
            <w:r>
              <w:rPr>
                <w:rFonts w:ascii="Arial" w:hAnsi="Arial"/>
                <w:color w:val="000000"/>
                <w:sz w:val="20"/>
                <w:rtl w:val="0"/>
              </w:rPr>
              <w:t>Understanding properties of squares, rectangles, triangles, parallelograms, and trapeziums.</w:t>
            </w:r>
          </w:p>
        </w:tc>
        <w:tc>
          <w:tcPr>
            <w:tcW w:type="dxa" w:w="5040"/>
          </w:tcPr>
          <w:p>
            <w:pPr>
              <w:bidi w:val="1"/>
              <w:spacing w:after="60" w:before="60"/>
              <w:jc w:val="start"/>
            </w:pPr>
            <w:r>
              <w:rPr>
                <w:rFonts w:ascii="Arial" w:hAnsi="Arial"/>
                <w:color w:val="000000"/>
                <w:sz w:val="20"/>
                <w:rtl w:val="1"/>
              </w:rPr>
              <w:t>خصائص المربع والمستطيل والمثلث ومتوازي الأضلاع وشبه المنحرف</w:t>
            </w:r>
          </w:p>
        </w:tc>
      </w:tr>
      <w:tr>
        <w:trPr>
          <w:cantSplit/>
        </w:trPr>
        <w:tc>
          <w:tcPr>
            <w:tcW w:type="dxa" w:w="5040"/>
          </w:tcPr>
          <w:p>
            <w:pPr>
              <w:bidi w:val="0"/>
              <w:spacing w:after="60" w:before="60"/>
              <w:jc w:val="left"/>
            </w:pPr>
            <w:r>
              <w:rPr>
                <w:rFonts w:ascii="Arial" w:hAnsi="Arial"/>
                <w:color w:val="000000"/>
                <w:sz w:val="20"/>
                <w:rtl w:val="0"/>
              </w:rPr>
              <w:t>Identifying sides, angles, and diagonals.</w:t>
            </w:r>
          </w:p>
        </w:tc>
        <w:tc>
          <w:tcPr>
            <w:tcW w:type="dxa" w:w="5040"/>
          </w:tcPr>
          <w:p>
            <w:pPr>
              <w:bidi w:val="1"/>
              <w:spacing w:after="60" w:before="60"/>
              <w:jc w:val="start"/>
            </w:pPr>
            <w:r>
              <w:rPr>
                <w:rFonts w:ascii="Arial" w:hAnsi="Arial"/>
                <w:color w:val="000000"/>
                <w:sz w:val="20"/>
                <w:rtl w:val="1"/>
              </w:rPr>
              <w:t>تمييز الأضلاع والزوايا والأقطار</w:t>
            </w:r>
          </w:p>
        </w:tc>
      </w:tr>
      <w:tr>
        <w:trPr>
          <w:cantSplit/>
        </w:trPr>
        <w:tc>
          <w:tcPr>
            <w:tcW w:type="dxa" w:w="5040"/>
          </w:tcPr>
          <w:p>
            <w:pPr>
              <w:bidi w:val="0"/>
              <w:spacing w:after="60" w:before="60"/>
              <w:jc w:val="left"/>
            </w:pPr>
            <w:r>
              <w:rPr>
                <w:rFonts w:ascii="Arial" w:hAnsi="Arial"/>
                <w:color w:val="000000"/>
                <w:sz w:val="20"/>
                <w:rtl w:val="0"/>
              </w:rPr>
              <w:t>3.2 Angles:</w:t>
            </w:r>
          </w:p>
        </w:tc>
        <w:tc>
          <w:tcPr>
            <w:tcW w:type="dxa" w:w="5040"/>
          </w:tcPr>
          <w:p>
            <w:pPr>
              <w:bidi w:val="1"/>
              <w:spacing w:after="60" w:before="60"/>
              <w:jc w:val="start"/>
            </w:pPr>
            <w:r>
              <w:rPr>
                <w:rFonts w:ascii="Arial" w:hAnsi="Arial"/>
                <w:color w:val="000000"/>
                <w:sz w:val="20"/>
                <w:rtl w:val="1"/>
              </w:rPr>
              <w:t>3.2 الزوايا</w:t>
            </w:r>
          </w:p>
        </w:tc>
      </w:tr>
      <w:tr>
        <w:trPr>
          <w:cantSplit/>
        </w:trPr>
        <w:tc>
          <w:tcPr>
            <w:tcW w:type="dxa" w:w="5040"/>
          </w:tcPr>
          <w:p>
            <w:pPr>
              <w:bidi w:val="0"/>
              <w:spacing w:after="60" w:before="60"/>
              <w:jc w:val="left"/>
            </w:pPr>
            <w:r>
              <w:rPr>
                <w:rFonts w:ascii="Arial" w:hAnsi="Arial"/>
                <w:color w:val="000000"/>
                <w:sz w:val="20"/>
                <w:rtl w:val="0"/>
              </w:rPr>
              <w:t>Identifying and measuring acute, right, and obtuse angles.</w:t>
            </w:r>
          </w:p>
        </w:tc>
        <w:tc>
          <w:tcPr>
            <w:tcW w:type="dxa" w:w="5040"/>
          </w:tcPr>
          <w:p>
            <w:pPr>
              <w:bidi w:val="1"/>
              <w:spacing w:after="60" w:before="60"/>
              <w:jc w:val="start"/>
            </w:pPr>
            <w:r>
              <w:rPr>
                <w:rFonts w:ascii="Arial" w:hAnsi="Arial"/>
                <w:color w:val="000000"/>
                <w:sz w:val="20"/>
                <w:rtl w:val="1"/>
              </w:rPr>
              <w:t>تمييز الزوايا الحادة والقائمة والمنفرجة وقياسها</w:t>
            </w:r>
          </w:p>
        </w:tc>
      </w:tr>
      <w:tr>
        <w:trPr>
          <w:cantSplit/>
        </w:trPr>
        <w:tc>
          <w:tcPr>
            <w:tcW w:type="dxa" w:w="5040"/>
          </w:tcPr>
          <w:p>
            <w:pPr>
              <w:bidi w:val="0"/>
              <w:spacing w:after="60" w:before="60"/>
              <w:jc w:val="left"/>
            </w:pPr>
            <w:r>
              <w:rPr>
                <w:rFonts w:ascii="Arial" w:hAnsi="Arial"/>
                <w:color w:val="000000"/>
                <w:sz w:val="20"/>
                <w:rtl w:val="0"/>
              </w:rPr>
              <w:t>Understanding complementary and supplementary angles.</w:t>
            </w:r>
          </w:p>
        </w:tc>
        <w:tc>
          <w:tcPr>
            <w:tcW w:type="dxa" w:w="5040"/>
          </w:tcPr>
          <w:p>
            <w:pPr>
              <w:bidi w:val="1"/>
              <w:spacing w:after="60" w:before="60"/>
              <w:jc w:val="start"/>
            </w:pPr>
            <w:r>
              <w:rPr>
                <w:rFonts w:ascii="Arial" w:hAnsi="Arial"/>
                <w:color w:val="000000"/>
                <w:sz w:val="20"/>
                <w:rtl w:val="1"/>
              </w:rPr>
              <w:t>الزوايا المتتامة والمتكاملة</w:t>
            </w:r>
          </w:p>
        </w:tc>
      </w:tr>
      <w:tr>
        <w:trPr>
          <w:cantSplit/>
        </w:trPr>
        <w:tc>
          <w:tcPr>
            <w:tcW w:type="dxa" w:w="5040"/>
          </w:tcPr>
          <w:p>
            <w:pPr>
              <w:bidi w:val="0"/>
              <w:spacing w:after="60" w:before="60"/>
              <w:jc w:val="left"/>
            </w:pPr>
            <w:r>
              <w:rPr>
                <w:rFonts w:ascii="Arial" w:hAnsi="Arial"/>
                <w:color w:val="000000"/>
                <w:sz w:val="20"/>
                <w:rtl w:val="0"/>
              </w:rPr>
              <w:t>3.3 Perimeter and Area:</w:t>
            </w:r>
          </w:p>
        </w:tc>
        <w:tc>
          <w:tcPr>
            <w:tcW w:type="dxa" w:w="5040"/>
          </w:tcPr>
          <w:p>
            <w:pPr>
              <w:bidi w:val="1"/>
              <w:spacing w:after="60" w:before="60"/>
              <w:jc w:val="start"/>
            </w:pPr>
            <w:r>
              <w:rPr>
                <w:rFonts w:ascii="Arial" w:hAnsi="Arial"/>
                <w:color w:val="000000"/>
                <w:sz w:val="20"/>
                <w:rtl w:val="1"/>
              </w:rPr>
              <w:t>3.3 المحيط والمساحة</w:t>
            </w:r>
          </w:p>
        </w:tc>
      </w:tr>
      <w:tr>
        <w:trPr>
          <w:cantSplit/>
        </w:trPr>
        <w:tc>
          <w:tcPr>
            <w:tcW w:type="dxa" w:w="5040"/>
          </w:tcPr>
          <w:p>
            <w:pPr>
              <w:bidi w:val="0"/>
              <w:spacing w:after="60" w:before="60"/>
              <w:jc w:val="left"/>
            </w:pPr>
            <w:r>
              <w:rPr>
                <w:rFonts w:ascii="Arial" w:hAnsi="Arial"/>
                <w:color w:val="000000"/>
                <w:sz w:val="20"/>
                <w:rtl w:val="0"/>
              </w:rPr>
              <w:t>Calculating the perimeter of polygons.</w:t>
            </w:r>
          </w:p>
        </w:tc>
        <w:tc>
          <w:tcPr>
            <w:tcW w:type="dxa" w:w="5040"/>
          </w:tcPr>
          <w:p>
            <w:pPr>
              <w:bidi w:val="1"/>
              <w:spacing w:after="60" w:before="60"/>
              <w:jc w:val="start"/>
            </w:pPr>
            <w:r>
              <w:rPr>
                <w:rFonts w:ascii="Arial" w:hAnsi="Arial"/>
                <w:color w:val="000000"/>
                <w:sz w:val="20"/>
                <w:rtl w:val="1"/>
              </w:rPr>
              <w:t>حساب محيط المضلعات</w:t>
            </w:r>
          </w:p>
        </w:tc>
      </w:tr>
      <w:tr>
        <w:trPr>
          <w:cantSplit/>
        </w:trPr>
        <w:tc>
          <w:tcPr>
            <w:tcW w:type="dxa" w:w="5040"/>
          </w:tcPr>
          <w:p>
            <w:pPr>
              <w:bidi w:val="0"/>
              <w:spacing w:after="60" w:before="60"/>
              <w:jc w:val="left"/>
            </w:pPr>
            <w:r>
              <w:rPr>
                <w:rFonts w:ascii="Arial" w:hAnsi="Arial"/>
                <w:color w:val="000000"/>
                <w:sz w:val="20"/>
                <w:rtl w:val="0"/>
              </w:rPr>
              <w:t>Finding the area of triangles, squares, rectangles, parallelograms, and trapeziums.</w:t>
            </w:r>
          </w:p>
        </w:tc>
        <w:tc>
          <w:tcPr>
            <w:tcW w:type="dxa" w:w="5040"/>
          </w:tcPr>
          <w:p>
            <w:pPr>
              <w:bidi w:val="1"/>
              <w:spacing w:after="60" w:before="60"/>
              <w:jc w:val="start"/>
            </w:pPr>
            <w:r>
              <w:rPr>
                <w:rFonts w:ascii="Arial" w:hAnsi="Arial"/>
                <w:color w:val="000000"/>
                <w:sz w:val="20"/>
                <w:rtl w:val="1"/>
              </w:rPr>
              <w:t>مساحات المثلثات والمربعات والمستطيلات ومتوازيات الأضلاع وأشباه المنحرف</w:t>
            </w:r>
          </w:p>
        </w:tc>
      </w:tr>
      <w:tr>
        <w:trPr>
          <w:cantSplit/>
        </w:trPr>
        <w:tc>
          <w:tcPr>
            <w:tcW w:type="dxa" w:w="5040"/>
          </w:tcPr>
          <w:p>
            <w:pPr>
              <w:bidi w:val="0"/>
              <w:spacing w:after="60" w:before="60"/>
              <w:jc w:val="left"/>
            </w:pPr>
            <w:r>
              <w:rPr>
                <w:rFonts w:ascii="Arial" w:hAnsi="Arial"/>
                <w:color w:val="000000"/>
                <w:sz w:val="20"/>
                <w:rtl w:val="0"/>
              </w:rPr>
              <w:t>3.4 Volume:</w:t>
            </w:r>
          </w:p>
        </w:tc>
        <w:tc>
          <w:tcPr>
            <w:tcW w:type="dxa" w:w="5040"/>
          </w:tcPr>
          <w:p>
            <w:pPr>
              <w:bidi w:val="1"/>
              <w:spacing w:after="60" w:before="60"/>
              <w:jc w:val="start"/>
            </w:pPr>
            <w:r>
              <w:rPr>
                <w:rFonts w:ascii="Arial" w:hAnsi="Arial"/>
                <w:color w:val="000000"/>
                <w:sz w:val="20"/>
                <w:rtl w:val="1"/>
              </w:rPr>
              <w:t>3.4 الحجم</w:t>
            </w:r>
          </w:p>
        </w:tc>
      </w:tr>
      <w:tr>
        <w:trPr>
          <w:cantSplit/>
        </w:trPr>
        <w:tc>
          <w:tcPr>
            <w:tcW w:type="dxa" w:w="5040"/>
          </w:tcPr>
          <w:p>
            <w:pPr>
              <w:bidi w:val="0"/>
              <w:spacing w:after="60" w:before="60"/>
              <w:jc w:val="left"/>
            </w:pPr>
            <w:r>
              <w:rPr>
                <w:rFonts w:ascii="Arial" w:hAnsi="Arial"/>
                <w:color w:val="000000"/>
                <w:sz w:val="20"/>
                <w:rtl w:val="0"/>
              </w:rPr>
              <w:t>Calculating the volume of cubes and cuboids using the formula, where l, w, and h are the length, width, and height, respectively.</w:t>
            </w:r>
          </w:p>
        </w:tc>
        <w:tc>
          <w:tcPr>
            <w:tcW w:type="dxa" w:w="5040"/>
          </w:tcPr>
          <w:p>
            <w:pPr>
              <w:bidi w:val="1"/>
              <w:spacing w:after="60" w:before="60"/>
              <w:jc w:val="start"/>
            </w:pPr>
            <w:r>
              <w:rPr>
                <w:rFonts w:ascii="Arial" w:hAnsi="Arial"/>
                <w:color w:val="000000"/>
                <w:sz w:val="20"/>
                <w:rtl w:val="1"/>
              </w:rPr>
              <w:t>حساب حجم المكعب ومتوازي المستطيلات باستخدام الصيغة، حيث l وw وh هي الطول والعرض والارتفاع على الترتيب</w:t>
            </w:r>
          </w:p>
        </w:tc>
      </w:tr>
      <w:tr>
        <w:trPr>
          <w:cantSplit/>
        </w:trPr>
        <w:tc>
          <w:tcPr>
            <w:tcW w:type="dxa" w:w="5040"/>
          </w:tcPr>
          <w:p>
            <w:pPr>
              <w:bidi w:val="0"/>
              <w:spacing w:after="60" w:before="60"/>
              <w:jc w:val="left"/>
            </w:pPr>
            <w:r>
              <w:rPr>
                <w:rFonts w:ascii="Arial" w:hAnsi="Arial"/>
                <w:color w:val="000000"/>
                <w:sz w:val="20"/>
                <w:rtl w:val="0"/>
              </w:rPr>
              <w:t>3.5 Line of Symmetry:</w:t>
            </w:r>
          </w:p>
        </w:tc>
        <w:tc>
          <w:tcPr>
            <w:tcW w:type="dxa" w:w="5040"/>
          </w:tcPr>
          <w:p>
            <w:pPr>
              <w:bidi w:val="1"/>
              <w:spacing w:after="60" w:before="60"/>
              <w:jc w:val="start"/>
            </w:pPr>
            <w:r>
              <w:rPr>
                <w:rFonts w:ascii="Arial" w:hAnsi="Arial"/>
                <w:color w:val="000000"/>
                <w:sz w:val="20"/>
                <w:rtl w:val="1"/>
              </w:rPr>
              <w:t>3.5 محور التناظر</w:t>
            </w:r>
          </w:p>
        </w:tc>
      </w:tr>
      <w:tr>
        <w:trPr>
          <w:cantSplit/>
        </w:trPr>
        <w:tc>
          <w:tcPr>
            <w:tcW w:type="dxa" w:w="5040"/>
          </w:tcPr>
          <w:p>
            <w:pPr>
              <w:bidi w:val="0"/>
              <w:spacing w:after="60" w:before="60"/>
              <w:jc w:val="left"/>
            </w:pPr>
            <w:r>
              <w:rPr>
                <w:rFonts w:ascii="Arial" w:hAnsi="Arial"/>
                <w:color w:val="000000"/>
                <w:sz w:val="20"/>
                <w:rtl w:val="0"/>
              </w:rPr>
              <w:t>4. 5. Identifying lines of symmetry in various shapes.</w:t>
            </w:r>
          </w:p>
        </w:tc>
        <w:tc>
          <w:tcPr>
            <w:tcW w:type="dxa" w:w="5040"/>
          </w:tcPr>
          <w:p>
            <w:pPr>
              <w:bidi w:val="1"/>
              <w:spacing w:after="60" w:before="60"/>
              <w:jc w:val="start"/>
            </w:pPr>
            <w:r>
              <w:rPr>
                <w:rFonts w:ascii="Arial" w:hAnsi="Arial"/>
                <w:color w:val="000000"/>
                <w:sz w:val="20"/>
                <w:rtl w:val="1"/>
              </w:rPr>
              <w:t>تمييز محاور التناظر في الأشكال المختلفة</w:t>
            </w:r>
          </w:p>
        </w:tc>
      </w:tr>
      <w:tr>
        <w:trPr>
          <w:cantSplit/>
        </w:trPr>
        <w:tc>
          <w:tcPr>
            <w:tcW w:type="dxa" w:w="5040"/>
          </w:tcPr>
          <w:p>
            <w:pPr>
              <w:bidi w:val="0"/>
              <w:spacing w:after="60" w:before="60"/>
              <w:jc w:val="left"/>
            </w:pPr>
            <w:r>
              <w:rPr>
                <w:rFonts w:ascii="Arial" w:hAnsi="Arial"/>
                <w:color w:val="000000"/>
                <w:sz w:val="20"/>
                <w:rtl w:val="0"/>
              </w:rPr>
              <w:t>Understanding symmetry in regular polygons.</w:t>
            </w:r>
          </w:p>
        </w:tc>
        <w:tc>
          <w:tcPr>
            <w:tcW w:type="dxa" w:w="5040"/>
          </w:tcPr>
          <w:p>
            <w:pPr>
              <w:bidi w:val="1"/>
              <w:spacing w:after="60" w:before="60"/>
              <w:jc w:val="start"/>
            </w:pPr>
            <w:r>
              <w:rPr>
                <w:rFonts w:ascii="Arial" w:hAnsi="Arial"/>
                <w:color w:val="000000"/>
                <w:sz w:val="20"/>
                <w:rtl w:val="1"/>
              </w:rPr>
              <w:t>التناظر في المضلعات المنتظمة</w:t>
            </w:r>
          </w:p>
        </w:tc>
      </w:tr>
      <w:tr>
        <w:trPr>
          <w:cantSplit/>
        </w:trPr>
        <w:tc>
          <w:tcPr>
            <w:tcW w:type="dxa" w:w="5040"/>
          </w:tcPr>
          <w:p>
            <w:pPr>
              <w:bidi w:val="0"/>
              <w:spacing w:after="60" w:before="60"/>
              <w:jc w:val="left"/>
            </w:pPr>
            <w:r>
              <w:rPr>
                <w:rFonts w:ascii="Arial" w:hAnsi="Arial"/>
                <w:color w:val="000000"/>
                <w:sz w:val="20"/>
                <w:rtl w:val="0"/>
              </w:rPr>
              <w:t>4. MEASUREMENT AND SIMPLE STATISTICS</w:t>
            </w:r>
          </w:p>
        </w:tc>
        <w:tc>
          <w:tcPr>
            <w:tcW w:type="dxa" w:w="5040"/>
          </w:tcPr>
          <w:p>
            <w:pPr>
              <w:bidi w:val="1"/>
              <w:spacing w:after="60" w:before="60"/>
              <w:jc w:val="start"/>
            </w:pPr>
            <w:r>
              <w:rPr>
                <w:rFonts w:ascii="Arial" w:hAnsi="Arial"/>
                <w:color w:val="000000"/>
                <w:sz w:val="20"/>
                <w:rtl w:val="1"/>
              </w:rPr>
              <w:t>4. القياس والإحصاء البسيط</w:t>
            </w:r>
          </w:p>
        </w:tc>
      </w:tr>
      <w:tr>
        <w:trPr>
          <w:cantSplit/>
        </w:trPr>
        <w:tc>
          <w:tcPr>
            <w:tcW w:type="dxa" w:w="5040"/>
          </w:tcPr>
          <w:p>
            <w:pPr>
              <w:bidi w:val="0"/>
              <w:spacing w:after="60" w:before="60"/>
              <w:jc w:val="left"/>
            </w:pPr>
            <w:r>
              <w:rPr>
                <w:rFonts w:ascii="Arial" w:hAnsi="Arial"/>
                <w:color w:val="000000"/>
                <w:sz w:val="20"/>
                <w:rtl w:val="0"/>
              </w:rPr>
              <w:t>4. 1 Measurement:</w:t>
            </w:r>
          </w:p>
        </w:tc>
        <w:tc>
          <w:tcPr>
            <w:tcW w:type="dxa" w:w="5040"/>
          </w:tcPr>
          <w:p>
            <w:pPr>
              <w:bidi w:val="1"/>
              <w:spacing w:after="60" w:before="60"/>
              <w:jc w:val="start"/>
            </w:pPr>
            <w:r>
              <w:rPr>
                <w:rFonts w:ascii="Arial" w:hAnsi="Arial"/>
                <w:color w:val="000000"/>
                <w:sz w:val="20"/>
                <w:rtl w:val="1"/>
              </w:rPr>
              <w:t>4.1 القياس</w:t>
            </w:r>
          </w:p>
        </w:tc>
      </w:tr>
      <w:tr>
        <w:trPr>
          <w:cantSplit/>
        </w:trPr>
        <w:tc>
          <w:tcPr>
            <w:tcW w:type="dxa" w:w="5040"/>
          </w:tcPr>
          <w:p>
            <w:pPr>
              <w:bidi w:val="0"/>
              <w:spacing w:after="60" w:before="60"/>
              <w:jc w:val="left"/>
            </w:pPr>
            <w:r>
              <w:rPr>
                <w:rFonts w:ascii="Arial" w:hAnsi="Arial"/>
                <w:color w:val="000000"/>
                <w:sz w:val="20"/>
                <w:rtl w:val="0"/>
              </w:rPr>
              <w:t>Understanding different units of measurement for length, area, volume, and mass.</w:t>
            </w:r>
          </w:p>
        </w:tc>
        <w:tc>
          <w:tcPr>
            <w:tcW w:type="dxa" w:w="5040"/>
          </w:tcPr>
          <w:p>
            <w:pPr>
              <w:bidi w:val="1"/>
              <w:spacing w:after="60" w:before="60"/>
              <w:jc w:val="start"/>
            </w:pPr>
            <w:r>
              <w:rPr>
                <w:rFonts w:ascii="Arial" w:hAnsi="Arial"/>
                <w:color w:val="000000"/>
                <w:sz w:val="20"/>
                <w:rtl w:val="1"/>
              </w:rPr>
              <w:t>وحدات قياس الطول والمساحة والحجم والكتلة</w:t>
            </w:r>
          </w:p>
        </w:tc>
      </w:tr>
      <w:tr>
        <w:trPr>
          <w:cantSplit/>
        </w:trPr>
        <w:tc>
          <w:tcPr>
            <w:tcW w:type="dxa" w:w="5040"/>
          </w:tcPr>
          <w:p>
            <w:pPr>
              <w:bidi w:val="0"/>
              <w:spacing w:after="60" w:before="60"/>
              <w:jc w:val="left"/>
            </w:pPr>
            <w:r>
              <w:rPr>
                <w:rFonts w:ascii="Arial" w:hAnsi="Arial"/>
                <w:color w:val="000000"/>
                <w:sz w:val="20"/>
                <w:rtl w:val="0"/>
              </w:rPr>
              <w:t>Converting between different units of measurement.</w:t>
            </w:r>
          </w:p>
        </w:tc>
        <w:tc>
          <w:tcPr>
            <w:tcW w:type="dxa" w:w="5040"/>
          </w:tcPr>
          <w:p>
            <w:pPr>
              <w:bidi w:val="1"/>
              <w:spacing w:after="60" w:before="60"/>
              <w:jc w:val="start"/>
            </w:pPr>
            <w:r>
              <w:rPr>
                <w:rFonts w:ascii="Arial" w:hAnsi="Arial"/>
                <w:color w:val="000000"/>
                <w:sz w:val="20"/>
                <w:rtl w:val="1"/>
              </w:rPr>
              <w:t>التحويل بين وحدات القياس</w:t>
            </w:r>
          </w:p>
        </w:tc>
      </w:tr>
      <w:tr>
        <w:trPr>
          <w:cantSplit/>
        </w:trPr>
        <w:tc>
          <w:tcPr>
            <w:tcW w:type="dxa" w:w="5040"/>
          </w:tcPr>
          <w:p>
            <w:pPr>
              <w:bidi w:val="0"/>
              <w:spacing w:after="60" w:before="60"/>
              <w:jc w:val="left"/>
            </w:pPr>
            <w:r>
              <w:rPr>
                <w:rFonts w:ascii="Arial" w:hAnsi="Arial"/>
                <w:color w:val="000000"/>
                <w:sz w:val="20"/>
                <w:rtl w:val="0"/>
              </w:rPr>
              <w:t>4.2 Simple Statistics:</w:t>
            </w:r>
          </w:p>
        </w:tc>
        <w:tc>
          <w:tcPr>
            <w:tcW w:type="dxa" w:w="5040"/>
          </w:tcPr>
          <w:p>
            <w:pPr>
              <w:bidi w:val="1"/>
              <w:spacing w:after="60" w:before="60"/>
              <w:jc w:val="start"/>
            </w:pPr>
            <w:r>
              <w:rPr>
                <w:rFonts w:ascii="Arial" w:hAnsi="Arial"/>
                <w:color w:val="000000"/>
                <w:sz w:val="20"/>
                <w:rtl w:val="1"/>
              </w:rPr>
              <w:t>4.2 الإحصاء البسيط</w:t>
            </w:r>
          </w:p>
        </w:tc>
      </w:tr>
      <w:tr>
        <w:trPr>
          <w:cantSplit/>
        </w:trPr>
        <w:tc>
          <w:tcPr>
            <w:tcW w:type="dxa" w:w="5040"/>
          </w:tcPr>
          <w:p>
            <w:pPr>
              <w:bidi w:val="0"/>
              <w:spacing w:after="60" w:before="60"/>
              <w:jc w:val="left"/>
            </w:pPr>
            <w:r>
              <w:rPr>
                <w:rFonts w:ascii="Arial" w:hAnsi="Arial"/>
                <w:color w:val="000000"/>
                <w:sz w:val="20"/>
                <w:rtl w:val="0"/>
              </w:rPr>
              <w:t>Calculating and interpreting mean, median, and mode.</w:t>
            </w:r>
          </w:p>
        </w:tc>
        <w:tc>
          <w:tcPr>
            <w:tcW w:type="dxa" w:w="5040"/>
          </w:tcPr>
          <w:p>
            <w:pPr>
              <w:bidi w:val="1"/>
              <w:spacing w:after="60" w:before="60"/>
              <w:jc w:val="start"/>
            </w:pPr>
            <w:r>
              <w:rPr>
                <w:rFonts w:ascii="Arial" w:hAnsi="Arial"/>
                <w:color w:val="000000"/>
                <w:sz w:val="20"/>
                <w:rtl w:val="1"/>
              </w:rPr>
              <w:t>حساب المتوسط الحسابي والوسيط والمنوال وتفسيرها</w:t>
            </w:r>
          </w:p>
        </w:tc>
      </w:tr>
      <w:tr>
        <w:trPr>
          <w:cantSplit/>
        </w:trPr>
        <w:tc>
          <w:tcPr>
            <w:tcW w:type="dxa" w:w="5040"/>
          </w:tcPr>
          <w:p>
            <w:pPr>
              <w:bidi w:val="0"/>
              <w:spacing w:after="60" w:before="60"/>
              <w:jc w:val="left"/>
            </w:pPr>
            <w:r>
              <w:rPr>
                <w:rFonts w:ascii="Arial" w:hAnsi="Arial"/>
                <w:color w:val="000000"/>
                <w:sz w:val="20"/>
                <w:rtl w:val="0"/>
              </w:rPr>
              <w:t>Reading data from charts, graphs, and tables.</w:t>
            </w:r>
          </w:p>
        </w:tc>
        <w:tc>
          <w:tcPr>
            <w:tcW w:type="dxa" w:w="5040"/>
          </w:tcPr>
          <w:p>
            <w:pPr>
              <w:bidi w:val="1"/>
              <w:spacing w:after="60" w:before="60"/>
              <w:jc w:val="start"/>
            </w:pPr>
            <w:r>
              <w:rPr>
                <w:rFonts w:ascii="Arial" w:hAnsi="Arial"/>
                <w:color w:val="000000"/>
                <w:sz w:val="20"/>
                <w:rtl w:val="1"/>
              </w:rPr>
              <w:t>قراءة البيانات من المخططات والرسوم البيانية والجداول</w:t>
            </w:r>
          </w:p>
        </w:tc>
      </w:tr>
      <w:tr>
        <w:trPr>
          <w:cantSplit/>
        </w:trPr>
        <w:tc>
          <w:tcPr>
            <w:tcW w:type="dxa" w:w="5040"/>
          </w:tcPr>
          <w:p>
            <w:pPr>
              <w:bidi w:val="0"/>
              <w:spacing w:after="60" w:before="60"/>
              <w:jc w:val="left"/>
            </w:pPr>
            <w:r>
              <w:rPr>
                <w:rFonts w:ascii="Arial" w:hAnsi="Arial"/>
                <w:color w:val="000000"/>
                <w:sz w:val="20"/>
                <w:rtl w:val="0"/>
              </w:rPr>
              <w:t>Understanding range as a measure of data variability.</w:t>
            </w:r>
          </w:p>
        </w:tc>
        <w:tc>
          <w:tcPr>
            <w:tcW w:type="dxa" w:w="5040"/>
          </w:tcPr>
          <w:p>
            <w:pPr>
              <w:bidi w:val="1"/>
              <w:spacing w:after="60" w:before="60"/>
              <w:jc w:val="start"/>
            </w:pPr>
            <w:r>
              <w:rPr>
                <w:rFonts w:ascii="Arial" w:hAnsi="Arial"/>
                <w:color w:val="000000"/>
                <w:sz w:val="20"/>
                <w:rtl w:val="1"/>
              </w:rPr>
              <w:t>المدى بوصفه مقياسًا لتشتت البيانات</w:t>
            </w:r>
          </w:p>
        </w:tc>
      </w:tr>
      <w:tr>
        <w:trPr>
          <w:cantSplit/>
        </w:trPr>
        <w:tc>
          <w:tcPr>
            <w:tcW w:type="dxa" w:w="5040"/>
          </w:tcPr>
          <w:p>
            <w:pPr>
              <w:bidi w:val="0"/>
              <w:spacing w:after="60" w:before="60"/>
              <w:jc w:val="left"/>
            </w:pPr>
            <w:r>
              <w:rPr>
                <w:rFonts w:ascii="Arial" w:hAnsi="Arial"/>
                <w:color w:val="000000"/>
                <w:sz w:val="20"/>
                <w:rtl w:val="0"/>
              </w:rPr>
              <w:t>5. RATIOS AND PROPORTIONS</w:t>
            </w:r>
          </w:p>
        </w:tc>
        <w:tc>
          <w:tcPr>
            <w:tcW w:type="dxa" w:w="5040"/>
          </w:tcPr>
          <w:p>
            <w:pPr>
              <w:bidi w:val="1"/>
              <w:spacing w:after="60" w:before="60"/>
              <w:jc w:val="start"/>
            </w:pPr>
            <w:r>
              <w:rPr>
                <w:rFonts w:ascii="Arial" w:hAnsi="Arial"/>
                <w:color w:val="000000"/>
                <w:sz w:val="20"/>
                <w:rtl w:val="1"/>
              </w:rPr>
              <w:t>5. النسب والتناسب</w:t>
            </w:r>
          </w:p>
        </w:tc>
      </w:tr>
      <w:tr>
        <w:trPr>
          <w:cantSplit/>
        </w:trPr>
        <w:tc>
          <w:tcPr>
            <w:tcW w:type="dxa" w:w="5040"/>
          </w:tcPr>
          <w:p>
            <w:pPr>
              <w:bidi w:val="0"/>
              <w:spacing w:after="60" w:before="60"/>
              <w:jc w:val="left"/>
            </w:pPr>
            <w:r>
              <w:rPr>
                <w:rFonts w:ascii="Arial" w:hAnsi="Arial"/>
                <w:color w:val="000000"/>
                <w:sz w:val="20"/>
                <w:rtl w:val="0"/>
              </w:rPr>
              <w:t>5.1 Understanding Ratios:</w:t>
            </w:r>
          </w:p>
        </w:tc>
        <w:tc>
          <w:tcPr>
            <w:tcW w:type="dxa" w:w="5040"/>
          </w:tcPr>
          <w:p>
            <w:pPr>
              <w:bidi w:val="1"/>
              <w:spacing w:after="60" w:before="60"/>
              <w:jc w:val="start"/>
            </w:pPr>
            <w:r>
              <w:rPr>
                <w:rFonts w:ascii="Arial" w:hAnsi="Arial"/>
                <w:color w:val="000000"/>
                <w:sz w:val="20"/>
                <w:rtl w:val="1"/>
              </w:rPr>
              <w:t>5.1 فهم النسب</w:t>
            </w:r>
          </w:p>
        </w:tc>
      </w:tr>
      <w:tr>
        <w:trPr>
          <w:cantSplit/>
        </w:trPr>
        <w:tc>
          <w:tcPr>
            <w:tcW w:type="dxa" w:w="5040"/>
          </w:tcPr>
          <w:p>
            <w:pPr>
              <w:bidi w:val="0"/>
              <w:spacing w:after="60" w:before="60"/>
              <w:jc w:val="left"/>
            </w:pPr>
            <w:r>
              <w:rPr>
                <w:rFonts w:ascii="Arial" w:hAnsi="Arial"/>
                <w:color w:val="000000"/>
                <w:sz w:val="20"/>
                <w:rtl w:val="0"/>
              </w:rPr>
              <w:t>Solving problems involving ratios.</w:t>
            </w:r>
          </w:p>
        </w:tc>
        <w:tc>
          <w:tcPr>
            <w:tcW w:type="dxa" w:w="5040"/>
          </w:tcPr>
          <w:p>
            <w:pPr>
              <w:bidi w:val="1"/>
              <w:spacing w:after="60" w:before="60"/>
              <w:jc w:val="start"/>
            </w:pPr>
            <w:r>
              <w:rPr>
                <w:rFonts w:ascii="Arial" w:hAnsi="Arial"/>
                <w:color w:val="000000"/>
                <w:sz w:val="20"/>
                <w:rtl w:val="1"/>
              </w:rPr>
              <w:t>حل مسائل تتضمن النسب</w:t>
            </w:r>
          </w:p>
        </w:tc>
      </w:tr>
      <w:tr>
        <w:trPr>
          <w:cantSplit/>
        </w:trPr>
        <w:tc>
          <w:tcPr>
            <w:tcW w:type="dxa" w:w="5040"/>
          </w:tcPr>
          <w:p>
            <w:pPr>
              <w:bidi w:val="0"/>
              <w:spacing w:after="60" w:before="60"/>
              <w:jc w:val="left"/>
            </w:pPr>
            <w:r>
              <w:rPr>
                <w:rFonts w:ascii="Arial" w:hAnsi="Arial"/>
                <w:color w:val="000000"/>
                <w:sz w:val="20"/>
                <w:rtl w:val="0"/>
              </w:rPr>
              <w:t>Using ratios to compare quantities.</w:t>
            </w:r>
          </w:p>
        </w:tc>
        <w:tc>
          <w:tcPr>
            <w:tcW w:type="dxa" w:w="5040"/>
          </w:tcPr>
          <w:p>
            <w:pPr>
              <w:bidi w:val="1"/>
              <w:spacing w:after="60" w:before="60"/>
              <w:jc w:val="start"/>
            </w:pPr>
            <w:r>
              <w:rPr>
                <w:rFonts w:ascii="Arial" w:hAnsi="Arial"/>
                <w:color w:val="000000"/>
                <w:sz w:val="20"/>
                <w:rtl w:val="1"/>
              </w:rPr>
              <w:t>مقارنة الكميات باستخدام النسب</w:t>
            </w:r>
          </w:p>
        </w:tc>
      </w:tr>
      <w:tr>
        <w:trPr>
          <w:cantSplit/>
        </w:trPr>
        <w:tc>
          <w:tcPr>
            <w:tcW w:type="dxa" w:w="5040"/>
          </w:tcPr>
          <w:p>
            <w:pPr>
              <w:bidi w:val="0"/>
              <w:spacing w:after="60" w:before="60"/>
              <w:jc w:val="left"/>
            </w:pPr>
            <w:r>
              <w:rPr>
                <w:rFonts w:ascii="Arial" w:hAnsi="Arial"/>
                <w:color w:val="000000"/>
                <w:sz w:val="20"/>
                <w:rtl w:val="0"/>
              </w:rPr>
              <w:t>5.2 Proportions:</w:t>
            </w:r>
          </w:p>
        </w:tc>
        <w:tc>
          <w:tcPr>
            <w:tcW w:type="dxa" w:w="5040"/>
          </w:tcPr>
          <w:p>
            <w:pPr>
              <w:bidi w:val="1"/>
              <w:spacing w:after="60" w:before="60"/>
              <w:jc w:val="start"/>
            </w:pPr>
            <w:r>
              <w:rPr>
                <w:rFonts w:ascii="Arial" w:hAnsi="Arial"/>
                <w:color w:val="000000"/>
                <w:sz w:val="20"/>
                <w:rtl w:val="1"/>
              </w:rPr>
              <w:t>5.2 التناسب</w:t>
            </w:r>
          </w:p>
        </w:tc>
      </w:tr>
      <w:tr>
        <w:trPr>
          <w:cantSplit/>
        </w:trPr>
        <w:tc>
          <w:tcPr>
            <w:tcW w:type="dxa" w:w="5040"/>
          </w:tcPr>
          <w:p>
            <w:pPr>
              <w:bidi w:val="0"/>
              <w:spacing w:after="60" w:before="60"/>
              <w:jc w:val="left"/>
            </w:pPr>
            <w:r>
              <w:rPr>
                <w:rFonts w:ascii="Arial" w:hAnsi="Arial"/>
                <w:color w:val="000000"/>
                <w:sz w:val="20"/>
                <w:rtl w:val="0"/>
              </w:rPr>
              <w:t>Solving simple proportions.</w:t>
            </w:r>
          </w:p>
        </w:tc>
        <w:tc>
          <w:tcPr>
            <w:tcW w:type="dxa" w:w="5040"/>
          </w:tcPr>
          <w:p>
            <w:pPr>
              <w:bidi w:val="1"/>
              <w:spacing w:after="60" w:before="60"/>
              <w:jc w:val="start"/>
            </w:pPr>
            <w:r>
              <w:rPr>
                <w:rFonts w:ascii="Arial" w:hAnsi="Arial"/>
                <w:color w:val="000000"/>
                <w:sz w:val="20"/>
                <w:rtl w:val="1"/>
              </w:rPr>
              <w:t>حل مسائل التناسب البسيط</w:t>
            </w:r>
          </w:p>
        </w:tc>
      </w:tr>
      <w:tr>
        <w:trPr>
          <w:cantSplit/>
        </w:trPr>
        <w:tc>
          <w:tcPr>
            <w:tcW w:type="dxa" w:w="5040"/>
          </w:tcPr>
          <w:p>
            <w:pPr>
              <w:bidi w:val="0"/>
              <w:spacing w:after="60" w:before="60"/>
              <w:jc w:val="left"/>
            </w:pPr>
            <w:r>
              <w:rPr>
                <w:rFonts w:ascii="Arial" w:hAnsi="Arial"/>
                <w:color w:val="000000"/>
                <w:sz w:val="20"/>
                <w:rtl w:val="0"/>
              </w:rPr>
              <w:t>Applying proportions to solve real-life problems.</w:t>
            </w:r>
          </w:p>
        </w:tc>
        <w:tc>
          <w:tcPr>
            <w:tcW w:type="dxa" w:w="5040"/>
          </w:tcPr>
          <w:p>
            <w:pPr>
              <w:bidi w:val="1"/>
              <w:spacing w:after="60" w:before="60"/>
              <w:jc w:val="start"/>
            </w:pPr>
            <w:r>
              <w:rPr>
                <w:rFonts w:ascii="Arial" w:hAnsi="Arial"/>
                <w:color w:val="000000"/>
                <w:sz w:val="20"/>
                <w:rtl w:val="1"/>
              </w:rPr>
              <w:t>تطبيق التناسب لحل مسائل حياتية</w:t>
            </w:r>
          </w:p>
        </w:tc>
      </w:tr>
      <w:tr>
        <w:trPr>
          <w:cantSplit/>
        </w:trPr>
        <w:tc>
          <w:tcPr>
            <w:tcW w:type="dxa" w:w="5040"/>
          </w:tcPr>
          <w:p>
            <w:pPr>
              <w:bidi w:val="0"/>
              <w:spacing w:after="60" w:before="60"/>
              <w:jc w:val="left"/>
            </w:pPr>
            <w:r>
              <w:rPr>
                <w:rFonts w:ascii="Arial" w:hAnsi="Arial"/>
                <w:color w:val="000000"/>
                <w:sz w:val="20"/>
                <w:rtl w:val="0"/>
              </w:rPr>
              <w:t>Problem solving and logical thinking</w:t>
            </w:r>
          </w:p>
        </w:tc>
        <w:tc>
          <w:tcPr>
            <w:tcW w:type="dxa" w:w="5040"/>
          </w:tcPr>
          <w:p>
            <w:pPr>
              <w:bidi w:val="1"/>
              <w:spacing w:after="60" w:before="60"/>
              <w:jc w:val="start"/>
            </w:pPr>
            <w:r>
              <w:rPr>
                <w:rFonts w:ascii="Arial" w:hAnsi="Arial"/>
                <w:color w:val="000000"/>
                <w:sz w:val="20"/>
                <w:rtl w:val="1"/>
              </w:rPr>
              <w:t>حل المسائل والتفكير المنطقي</w:t>
            </w:r>
          </w:p>
        </w:tc>
      </w:tr>
      <w:tr>
        <w:trPr>
          <w:cantSplit/>
        </w:trPr>
        <w:tc>
          <w:tcPr>
            <w:tcW w:type="dxa" w:w="5040"/>
          </w:tcPr>
          <w:p>
            <w:pPr>
              <w:bidi w:val="0"/>
              <w:spacing w:after="60" w:before="60"/>
              <w:jc w:val="left"/>
            </w:pPr>
            <w:r>
              <w:rPr>
                <w:rFonts w:ascii="Arial" w:hAnsi="Arial"/>
                <w:color w:val="000000"/>
                <w:sz w:val="20"/>
                <w:rtl w:val="0"/>
              </w:rPr>
              <w:t>6. PROBLEM SOLVING AND LOGICAL THINKING</w:t>
            </w:r>
          </w:p>
        </w:tc>
        <w:tc>
          <w:tcPr>
            <w:tcW w:type="dxa" w:w="5040"/>
          </w:tcPr>
          <w:p>
            <w:pPr>
              <w:bidi w:val="1"/>
              <w:spacing w:after="60" w:before="60"/>
              <w:jc w:val="start"/>
            </w:pPr>
            <w:r>
              <w:rPr>
                <w:rFonts w:ascii="Arial" w:hAnsi="Arial"/>
                <w:color w:val="000000"/>
                <w:sz w:val="20"/>
                <w:rtl w:val="1"/>
              </w:rPr>
              <w:t>6. حل المسائل والتفكير المنطقي</w:t>
            </w:r>
          </w:p>
        </w:tc>
      </w:tr>
      <w:tr>
        <w:trPr>
          <w:cantSplit/>
        </w:trPr>
        <w:tc>
          <w:tcPr>
            <w:tcW w:type="dxa" w:w="5040"/>
          </w:tcPr>
          <w:p>
            <w:pPr>
              <w:bidi w:val="0"/>
              <w:spacing w:after="60" w:before="60"/>
              <w:jc w:val="left"/>
            </w:pPr>
            <w:r>
              <w:rPr>
                <w:rFonts w:ascii="Arial" w:hAnsi="Arial"/>
                <w:color w:val="000000"/>
                <w:sz w:val="20"/>
                <w:rtl w:val="0"/>
              </w:rPr>
              <w:t>6.1 Word Problems:</w:t>
            </w:r>
          </w:p>
        </w:tc>
        <w:tc>
          <w:tcPr>
            <w:tcW w:type="dxa" w:w="5040"/>
          </w:tcPr>
          <w:p>
            <w:pPr>
              <w:bidi w:val="1"/>
              <w:spacing w:after="60" w:before="60"/>
              <w:jc w:val="start"/>
            </w:pPr>
            <w:r>
              <w:rPr>
                <w:rFonts w:ascii="Arial" w:hAnsi="Arial"/>
                <w:color w:val="000000"/>
                <w:sz w:val="20"/>
                <w:rtl w:val="1"/>
              </w:rPr>
              <w:t>6.1 المسائل اللفظية</w:t>
            </w:r>
          </w:p>
        </w:tc>
      </w:tr>
      <w:tr>
        <w:trPr>
          <w:cantSplit/>
        </w:trPr>
        <w:tc>
          <w:tcPr>
            <w:tcW w:type="dxa" w:w="5040"/>
          </w:tcPr>
          <w:p>
            <w:pPr>
              <w:bidi w:val="0"/>
              <w:spacing w:after="60" w:before="60"/>
              <w:jc w:val="left"/>
            </w:pPr>
            <w:r>
              <w:rPr>
                <w:rFonts w:ascii="Arial" w:hAnsi="Arial"/>
                <w:color w:val="000000"/>
                <w:sz w:val="20"/>
                <w:rtl w:val="0"/>
              </w:rPr>
              <w:t>Translating word problems into mathematical expressions or equations.</w:t>
            </w:r>
          </w:p>
        </w:tc>
        <w:tc>
          <w:tcPr>
            <w:tcW w:type="dxa" w:w="5040"/>
          </w:tcPr>
          <w:p>
            <w:pPr>
              <w:bidi w:val="1"/>
              <w:spacing w:after="60" w:before="60"/>
              <w:jc w:val="start"/>
            </w:pPr>
            <w:r>
              <w:rPr>
                <w:rFonts w:ascii="Arial" w:hAnsi="Arial"/>
                <w:color w:val="000000"/>
                <w:sz w:val="20"/>
                <w:rtl w:val="1"/>
              </w:rPr>
              <w:t>تحويل المسائل اللفظية إلى تعبيرات أو معادلات رياضية</w:t>
            </w:r>
          </w:p>
        </w:tc>
      </w:tr>
      <w:tr>
        <w:trPr>
          <w:cantSplit/>
        </w:trPr>
        <w:tc>
          <w:tcPr>
            <w:tcW w:type="dxa" w:w="5040"/>
          </w:tcPr>
          <w:p>
            <w:pPr>
              <w:bidi w:val="0"/>
              <w:spacing w:after="60" w:before="60"/>
              <w:jc w:val="left"/>
            </w:pPr>
            <w:r>
              <w:rPr>
                <w:rFonts w:ascii="Arial" w:hAnsi="Arial"/>
                <w:color w:val="000000"/>
                <w:sz w:val="20"/>
                <w:rtl w:val="0"/>
              </w:rPr>
              <w:t>Solving multi-step word problems using arithmetic and basic algebra.</w:t>
            </w:r>
          </w:p>
        </w:tc>
        <w:tc>
          <w:tcPr>
            <w:tcW w:type="dxa" w:w="5040"/>
          </w:tcPr>
          <w:p>
            <w:pPr>
              <w:bidi w:val="1"/>
              <w:spacing w:after="60" w:before="60"/>
              <w:jc w:val="start"/>
            </w:pPr>
            <w:r>
              <w:rPr>
                <w:rFonts w:ascii="Arial" w:hAnsi="Arial"/>
                <w:color w:val="000000"/>
                <w:sz w:val="20"/>
                <w:rtl w:val="1"/>
              </w:rPr>
              <w:t>حل مسائل لفظية متعددة الخطوات باستخدام الحساب والجبر الأساسي</w:t>
            </w:r>
          </w:p>
        </w:tc>
      </w:tr>
      <w:tr>
        <w:trPr>
          <w:cantSplit/>
        </w:trPr>
        <w:tc>
          <w:tcPr>
            <w:tcW w:type="dxa" w:w="5040"/>
          </w:tcPr>
          <w:p>
            <w:pPr>
              <w:bidi w:val="0"/>
              <w:spacing w:after="60" w:before="60"/>
              <w:jc w:val="left"/>
            </w:pPr>
            <w:r>
              <w:rPr>
                <w:rFonts w:ascii="Arial" w:hAnsi="Arial"/>
                <w:color w:val="000000"/>
                <w:sz w:val="20"/>
                <w:rtl w:val="0"/>
              </w:rPr>
              <w:t>Pattern Recognition and Logical Reasoning:</w:t>
            </w:r>
          </w:p>
        </w:tc>
        <w:tc>
          <w:tcPr>
            <w:tcW w:type="dxa" w:w="5040"/>
          </w:tcPr>
          <w:p>
            <w:pPr>
              <w:bidi w:val="1"/>
              <w:spacing w:after="60" w:before="60"/>
              <w:jc w:val="start"/>
            </w:pPr>
            <w:r>
              <w:rPr>
                <w:rFonts w:ascii="Arial" w:hAnsi="Arial"/>
                <w:color w:val="000000"/>
                <w:sz w:val="20"/>
                <w:rtl w:val="1"/>
              </w:rPr>
              <w:t>تمييز الأنماط والاستدلال المنطقي</w:t>
            </w:r>
          </w:p>
        </w:tc>
      </w:tr>
      <w:tr>
        <w:trPr>
          <w:cantSplit/>
        </w:trPr>
        <w:tc>
          <w:tcPr>
            <w:tcW w:type="dxa" w:w="5040"/>
          </w:tcPr>
          <w:p>
            <w:pPr>
              <w:bidi w:val="0"/>
              <w:spacing w:after="60" w:before="60"/>
              <w:jc w:val="left"/>
            </w:pPr>
            <w:r>
              <w:rPr>
                <w:rFonts w:ascii="Arial" w:hAnsi="Arial"/>
                <w:color w:val="000000"/>
                <w:sz w:val="20"/>
                <w:rtl w:val="0"/>
              </w:rPr>
              <w:t>Identifying patterns and sequences in numbers.</w:t>
            </w:r>
          </w:p>
        </w:tc>
        <w:tc>
          <w:tcPr>
            <w:tcW w:type="dxa" w:w="5040"/>
          </w:tcPr>
          <w:p>
            <w:pPr>
              <w:bidi w:val="1"/>
              <w:spacing w:after="60" w:before="60"/>
              <w:jc w:val="start"/>
            </w:pPr>
            <w:r>
              <w:rPr>
                <w:rFonts w:ascii="Arial" w:hAnsi="Arial"/>
                <w:color w:val="000000"/>
                <w:sz w:val="20"/>
                <w:rtl w:val="1"/>
              </w:rPr>
              <w:t>تمييز الأنماط والمتتاليات العددية</w:t>
            </w:r>
          </w:p>
        </w:tc>
      </w:tr>
      <w:tr>
        <w:trPr>
          <w:cantSplit/>
        </w:trPr>
        <w:tc>
          <w:tcPr>
            <w:tcW w:type="dxa" w:w="5040"/>
          </w:tcPr>
          <w:p>
            <w:pPr>
              <w:bidi w:val="0"/>
              <w:spacing w:after="60" w:before="60"/>
              <w:jc w:val="left"/>
            </w:pPr>
            <w:r>
              <w:rPr>
                <w:rFonts w:ascii="Arial" w:hAnsi="Arial"/>
                <w:color w:val="000000"/>
                <w:sz w:val="20"/>
                <w:rtl w:val="0"/>
              </w:rPr>
              <w:t>Using logical reasoning to solve math puzzles.</w:t>
            </w:r>
          </w:p>
        </w:tc>
        <w:tc>
          <w:tcPr>
            <w:tcW w:type="dxa" w:w="5040"/>
          </w:tcPr>
          <w:p>
            <w:pPr>
              <w:bidi w:val="1"/>
              <w:spacing w:after="60" w:before="60"/>
              <w:jc w:val="start"/>
            </w:pPr>
            <w:r>
              <w:rPr>
                <w:rFonts w:ascii="Arial" w:hAnsi="Arial"/>
                <w:color w:val="000000"/>
                <w:sz w:val="20"/>
                <w:rtl w:val="1"/>
              </w:rPr>
              <w:t>استخدام الاستدلال المنطقي لحل الألغاز الرياضية</w:t>
            </w:r>
          </w:p>
        </w:tc>
      </w:tr>
      <w:tr>
        <w:trPr>
          <w:cantSplit/>
        </w:trPr>
        <w:tc>
          <w:tcPr>
            <w:tcW w:type="dxa" w:w="5040"/>
          </w:tcPr>
          <w:p>
            <w:pPr>
              <w:bidi w:val="0"/>
              <w:spacing w:after="60" w:before="60"/>
              <w:jc w:val="left"/>
            </w:pPr>
            <w:r>
              <w:rPr>
                <w:rFonts w:ascii="Arial" w:hAnsi="Arial"/>
                <w:b/>
                <w:color w:val="000000"/>
                <w:sz w:val="20"/>
                <w:rtl w:val="0"/>
              </w:rPr>
              <w:t>All topics of Category 1 (Grades 3-4)</w:t>
            </w:r>
          </w:p>
        </w:tc>
        <w:tc>
          <w:tcPr>
            <w:tcW w:type="dxa" w:w="5040"/>
          </w:tcPr>
          <w:p>
            <w:pPr>
              <w:bidi w:val="1"/>
              <w:spacing w:after="60" w:before="60"/>
              <w:jc w:val="start"/>
            </w:pPr>
            <w:r>
              <w:rPr>
                <w:rFonts w:ascii="Arial" w:hAnsi="Arial"/>
                <w:b/>
                <w:color w:val="000000"/>
                <w:sz w:val="20"/>
                <w:rtl w:val="1"/>
              </w:rPr>
              <w:t>تشمل كذلك جميع موضوعات الفئة 1 للصفين الثالث والرابع</w:t>
            </w:r>
          </w:p>
        </w:tc>
      </w:tr>
    </w:tbl>
    <w:p>
      <w:pPr>
        <w:bidi w:val="0"/>
        <w:jc w:val="left"/>
      </w:pPr>
    </w:p>
    <w:p>
      <w:pPr>
        <w:pStyle w:val="Heading2"/>
        <w:bidi w:val="1"/>
        <w:jc w:val="start"/>
      </w:pPr>
      <w:r>
        <w:rPr>
          <w:rFonts w:ascii="Arial" w:hAnsi="Arial"/>
          <w:color w:val="000000"/>
          <w:rtl w:val="1"/>
        </w:rPr>
        <w:t>الفئة 3 — الصفان 7 و8</w:t>
      </w:r>
    </w:p>
    <w:p>
      <w:pPr>
        <w:keepNext/>
        <w:bidi w:val="0"/>
        <w:jc w:val="left"/>
      </w:pPr>
      <w:r>
        <w:rPr>
          <w:rFonts w:ascii="Arial" w:hAnsi="Arial"/>
          <w:color w:val="000000"/>
          <w:rtl w:val="0"/>
        </w:rPr>
        <w:t>Category 3 (Grades 7 and 8)</w:t>
      </w:r>
    </w:p>
    <w:p>
      <w:pPr>
        <w:pStyle w:val="Heading3"/>
        <w:bidi w:val="1"/>
        <w:jc w:val="start"/>
      </w:pPr>
      <w:r>
        <w:rPr>
          <w:rFonts w:ascii="Arial" w:hAnsi="Arial"/>
          <w:color w:val="000000"/>
          <w:rtl w:val="1"/>
        </w:rPr>
        <w:t>الرياضيات</w:t>
      </w:r>
    </w:p>
    <w:tbl>
      <w:tblPr>
        <w:tblStyle w:val="TableGrid"/>
        <w:tblW w:type="auto" w:w="0"/>
        <w:tblLayout w:type="fixed"/>
        <w:tblLook w:firstColumn="1" w:firstRow="1" w:lastColumn="0" w:lastRow="0" w:noHBand="0" w:noVBand="1" w:val="04A0"/>
      </w:tblPr>
      <w:tblGrid>
        <w:gridCol w:w="5040"/>
        <w:gridCol w:w="5040"/>
      </w:tblGrid>
      <w:tr>
        <w:trPr>
          <w:tblHeader/>
          <w:cantSplit/>
        </w:trPr>
        <w:tc>
          <w:tcPr>
            <w:tcW w:type="dxa" w:w="5040"/>
            <w:shd w:fill="E8EDF2"/>
          </w:tcPr>
          <w:p>
            <w:pPr>
              <w:bidi w:val="0"/>
              <w:spacing w:after="60" w:before="60"/>
              <w:jc w:val="left"/>
            </w:pPr>
            <w:r>
              <w:rPr>
                <w:rFonts w:ascii="Arial" w:hAnsi="Arial"/>
                <w:color w:val="000000"/>
                <w:sz w:val="20"/>
                <w:rtl w:val="0"/>
              </w:rPr>
              <w:t>English</w:t>
            </w:r>
          </w:p>
        </w:tc>
        <w:tc>
          <w:tcPr>
            <w:tcW w:type="dxa" w:w="5040"/>
            <w:shd w:fill="E8EDF2"/>
          </w:tcPr>
          <w:p>
            <w:pPr>
              <w:bidi w:val="1"/>
              <w:spacing w:after="60" w:before="60"/>
              <w:jc w:val="start"/>
            </w:pPr>
            <w:r>
              <w:rPr>
                <w:rFonts w:ascii="Arial" w:hAnsi="Arial"/>
                <w:color w:val="000000"/>
                <w:sz w:val="20"/>
                <w:rtl w:val="1"/>
              </w:rPr>
              <w:t>العربية</w:t>
            </w:r>
          </w:p>
        </w:tc>
      </w:tr>
      <w:tr>
        <w:trPr>
          <w:cantSplit/>
        </w:trPr>
        <w:tc>
          <w:tcPr>
            <w:tcW w:type="dxa" w:w="5040"/>
          </w:tcPr>
          <w:p>
            <w:pPr>
              <w:bidi w:val="0"/>
              <w:spacing w:after="60" w:before="60"/>
              <w:jc w:val="left"/>
            </w:pPr>
            <w:r>
              <w:rPr>
                <w:rFonts w:ascii="Arial" w:hAnsi="Arial"/>
                <w:color w:val="000000"/>
                <w:sz w:val="20"/>
                <w:rtl w:val="0"/>
              </w:rPr>
              <w:t>1. NUMBERS AND ALGEBRA</w:t>
            </w:r>
          </w:p>
        </w:tc>
        <w:tc>
          <w:tcPr>
            <w:tcW w:type="dxa" w:w="5040"/>
          </w:tcPr>
          <w:p>
            <w:pPr>
              <w:bidi w:val="1"/>
              <w:spacing w:after="60" w:before="60"/>
              <w:jc w:val="start"/>
            </w:pPr>
            <w:r>
              <w:rPr>
                <w:rFonts w:ascii="Arial" w:hAnsi="Arial"/>
                <w:color w:val="000000"/>
                <w:sz w:val="20"/>
                <w:rtl w:val="1"/>
              </w:rPr>
              <w:t>1. الأعداد والجبر</w:t>
            </w:r>
          </w:p>
        </w:tc>
      </w:tr>
      <w:tr>
        <w:trPr>
          <w:cantSplit/>
        </w:trPr>
        <w:tc>
          <w:tcPr>
            <w:tcW w:type="dxa" w:w="5040"/>
          </w:tcPr>
          <w:p>
            <w:pPr>
              <w:bidi w:val="0"/>
              <w:spacing w:after="60" w:before="60"/>
              <w:jc w:val="left"/>
            </w:pPr>
            <w:r>
              <w:rPr>
                <w:rFonts w:ascii="Arial" w:hAnsi="Arial"/>
                <w:color w:val="000000"/>
                <w:sz w:val="20"/>
                <w:rtl w:val="0"/>
              </w:rPr>
              <w:t>1.1 Advanced Topics in Fractions:</w:t>
            </w:r>
          </w:p>
        </w:tc>
        <w:tc>
          <w:tcPr>
            <w:tcW w:type="dxa" w:w="5040"/>
          </w:tcPr>
          <w:p>
            <w:pPr>
              <w:bidi w:val="1"/>
              <w:spacing w:after="60" w:before="60"/>
              <w:jc w:val="start"/>
            </w:pPr>
            <w:r>
              <w:rPr>
                <w:rFonts w:ascii="Arial" w:hAnsi="Arial"/>
                <w:color w:val="000000"/>
                <w:sz w:val="20"/>
                <w:rtl w:val="1"/>
              </w:rPr>
              <w:t>1.1 موضوعات متقدمة في الكسور</w:t>
            </w:r>
          </w:p>
        </w:tc>
      </w:tr>
      <w:tr>
        <w:trPr>
          <w:cantSplit/>
        </w:trPr>
        <w:tc>
          <w:tcPr>
            <w:tcW w:type="dxa" w:w="5040"/>
          </w:tcPr>
          <w:p>
            <w:pPr>
              <w:bidi w:val="0"/>
              <w:spacing w:after="60" w:before="60"/>
              <w:jc w:val="left"/>
            </w:pPr>
            <w:r>
              <w:rPr>
                <w:rFonts w:ascii="Arial" w:hAnsi="Arial"/>
                <w:color w:val="000000"/>
                <w:sz w:val="20"/>
                <w:rtl w:val="0"/>
              </w:rPr>
              <w:t>Operations with fractions and mixed numbers.</w:t>
            </w:r>
          </w:p>
        </w:tc>
        <w:tc>
          <w:tcPr>
            <w:tcW w:type="dxa" w:w="5040"/>
          </w:tcPr>
          <w:p>
            <w:pPr>
              <w:bidi w:val="1"/>
              <w:spacing w:after="60" w:before="60"/>
              <w:jc w:val="start"/>
            </w:pPr>
            <w:r>
              <w:rPr>
                <w:rFonts w:ascii="Arial" w:hAnsi="Arial"/>
                <w:color w:val="000000"/>
                <w:sz w:val="20"/>
                <w:rtl w:val="1"/>
              </w:rPr>
              <w:t>العمليات على الكسور والأعداد الكسرية</w:t>
            </w:r>
          </w:p>
        </w:tc>
      </w:tr>
      <w:tr>
        <w:trPr>
          <w:cantSplit/>
        </w:trPr>
        <w:tc>
          <w:tcPr>
            <w:tcW w:type="dxa" w:w="5040"/>
          </w:tcPr>
          <w:p>
            <w:pPr>
              <w:bidi w:val="0"/>
              <w:spacing w:after="60" w:before="60"/>
              <w:jc w:val="left"/>
            </w:pPr>
            <w:r>
              <w:rPr>
                <w:rFonts w:ascii="Arial" w:hAnsi="Arial"/>
                <w:color w:val="000000"/>
                <w:sz w:val="20"/>
                <w:rtl w:val="0"/>
              </w:rPr>
              <w:t>Simplifying complex fractions.</w:t>
            </w:r>
          </w:p>
        </w:tc>
        <w:tc>
          <w:tcPr>
            <w:tcW w:type="dxa" w:w="5040"/>
          </w:tcPr>
          <w:p>
            <w:pPr>
              <w:bidi w:val="1"/>
              <w:spacing w:after="60" w:before="60"/>
              <w:jc w:val="start"/>
            </w:pPr>
            <w:r>
              <w:rPr>
                <w:rFonts w:ascii="Arial" w:hAnsi="Arial"/>
                <w:color w:val="000000"/>
                <w:sz w:val="20"/>
                <w:rtl w:val="1"/>
              </w:rPr>
              <w:t>تبسيط الكسور المركبة</w:t>
            </w:r>
          </w:p>
        </w:tc>
      </w:tr>
      <w:tr>
        <w:trPr>
          <w:cantSplit/>
        </w:trPr>
        <w:tc>
          <w:tcPr>
            <w:tcW w:type="dxa" w:w="5040"/>
          </w:tcPr>
          <w:p>
            <w:pPr>
              <w:bidi w:val="0"/>
              <w:spacing w:after="60" w:before="60"/>
              <w:jc w:val="left"/>
            </w:pPr>
            <w:r>
              <w:rPr>
                <w:rFonts w:ascii="Arial" w:hAnsi="Arial"/>
                <w:color w:val="000000"/>
                <w:sz w:val="20"/>
                <w:rtl w:val="0"/>
              </w:rPr>
              <w:t>Conversion between improper fractions and mixed numbers.</w:t>
            </w:r>
          </w:p>
        </w:tc>
        <w:tc>
          <w:tcPr>
            <w:tcW w:type="dxa" w:w="5040"/>
          </w:tcPr>
          <w:p>
            <w:pPr>
              <w:bidi w:val="1"/>
              <w:spacing w:after="60" w:before="60"/>
              <w:jc w:val="start"/>
            </w:pPr>
            <w:r>
              <w:rPr>
                <w:rFonts w:ascii="Arial" w:hAnsi="Arial"/>
                <w:color w:val="000000"/>
                <w:sz w:val="20"/>
                <w:rtl w:val="1"/>
              </w:rPr>
              <w:t>التحويل بين الكسور غير الفعلية والأعداد الكسرية</w:t>
            </w:r>
          </w:p>
        </w:tc>
      </w:tr>
      <w:tr>
        <w:trPr>
          <w:cantSplit/>
        </w:trPr>
        <w:tc>
          <w:tcPr>
            <w:tcW w:type="dxa" w:w="5040"/>
          </w:tcPr>
          <w:p>
            <w:pPr>
              <w:bidi w:val="0"/>
              <w:spacing w:after="60" w:before="60"/>
              <w:jc w:val="left"/>
            </w:pPr>
            <w:r>
              <w:rPr>
                <w:rFonts w:ascii="Arial" w:hAnsi="Arial"/>
                <w:color w:val="000000"/>
                <w:sz w:val="20"/>
                <w:rtl w:val="0"/>
              </w:rPr>
              <w:t>1.2 Squares and Square Roots:</w:t>
            </w:r>
          </w:p>
        </w:tc>
        <w:tc>
          <w:tcPr>
            <w:tcW w:type="dxa" w:w="5040"/>
          </w:tcPr>
          <w:p>
            <w:pPr>
              <w:bidi w:val="1"/>
              <w:spacing w:after="60" w:before="60"/>
              <w:jc w:val="start"/>
            </w:pPr>
            <w:r>
              <w:rPr>
                <w:rFonts w:ascii="Arial" w:hAnsi="Arial"/>
                <w:color w:val="000000"/>
                <w:sz w:val="20"/>
                <w:rtl w:val="1"/>
              </w:rPr>
              <w:t>1.2 المربعات والجذور التربيعية</w:t>
            </w:r>
          </w:p>
        </w:tc>
      </w:tr>
      <w:tr>
        <w:trPr>
          <w:cantSplit/>
        </w:trPr>
        <w:tc>
          <w:tcPr>
            <w:tcW w:type="dxa" w:w="5040"/>
          </w:tcPr>
          <w:p>
            <w:pPr>
              <w:bidi w:val="0"/>
              <w:spacing w:after="60" w:before="60"/>
              <w:jc w:val="left"/>
            </w:pPr>
            <w:r>
              <w:rPr>
                <w:rFonts w:ascii="Arial" w:hAnsi="Arial"/>
                <w:color w:val="000000"/>
                <w:sz w:val="20"/>
                <w:rtl w:val="0"/>
              </w:rPr>
              <w:t>Understanding perfect squares.</w:t>
            </w:r>
          </w:p>
        </w:tc>
        <w:tc>
          <w:tcPr>
            <w:tcW w:type="dxa" w:w="5040"/>
          </w:tcPr>
          <w:p>
            <w:pPr>
              <w:bidi w:val="1"/>
              <w:spacing w:after="60" w:before="60"/>
              <w:jc w:val="start"/>
            </w:pPr>
            <w:r>
              <w:rPr>
                <w:rFonts w:ascii="Arial" w:hAnsi="Arial"/>
                <w:color w:val="000000"/>
                <w:sz w:val="20"/>
                <w:rtl w:val="1"/>
              </w:rPr>
              <w:t>المربعات الكاملة</w:t>
            </w:r>
          </w:p>
        </w:tc>
      </w:tr>
      <w:tr>
        <w:trPr>
          <w:cantSplit/>
        </w:trPr>
        <w:tc>
          <w:tcPr>
            <w:tcW w:type="dxa" w:w="5040"/>
          </w:tcPr>
          <w:p>
            <w:pPr>
              <w:bidi w:val="0"/>
              <w:spacing w:after="60" w:before="60"/>
              <w:jc w:val="left"/>
            </w:pPr>
            <w:r>
              <w:rPr>
                <w:rFonts w:ascii="Arial" w:hAnsi="Arial"/>
                <w:color w:val="000000"/>
                <w:sz w:val="20"/>
                <w:rtl w:val="0"/>
              </w:rPr>
              <w:t>Calculating square roots (exact and approximate).</w:t>
            </w:r>
          </w:p>
        </w:tc>
        <w:tc>
          <w:tcPr>
            <w:tcW w:type="dxa" w:w="5040"/>
          </w:tcPr>
          <w:p>
            <w:pPr>
              <w:bidi w:val="1"/>
              <w:spacing w:after="60" w:before="60"/>
              <w:jc w:val="start"/>
            </w:pPr>
            <w:r>
              <w:rPr>
                <w:rFonts w:ascii="Arial" w:hAnsi="Arial"/>
                <w:color w:val="000000"/>
                <w:sz w:val="20"/>
                <w:rtl w:val="1"/>
              </w:rPr>
              <w:t>حساب الجذور التربيعية بالقيمة الدقيقة والتقريبية</w:t>
            </w:r>
          </w:p>
        </w:tc>
      </w:tr>
      <w:tr>
        <w:trPr>
          <w:cantSplit/>
        </w:trPr>
        <w:tc>
          <w:tcPr>
            <w:tcW w:type="dxa" w:w="5040"/>
          </w:tcPr>
          <w:p>
            <w:pPr>
              <w:bidi w:val="0"/>
              <w:spacing w:after="60" w:before="60"/>
              <w:jc w:val="left"/>
            </w:pPr>
            <w:r>
              <w:rPr>
                <w:rFonts w:ascii="Arial" w:hAnsi="Arial"/>
                <w:color w:val="000000"/>
                <w:sz w:val="20"/>
                <w:rtl w:val="0"/>
              </w:rPr>
              <w:t>Simplifying square roots.</w:t>
            </w:r>
          </w:p>
        </w:tc>
        <w:tc>
          <w:tcPr>
            <w:tcW w:type="dxa" w:w="5040"/>
          </w:tcPr>
          <w:p>
            <w:pPr>
              <w:bidi w:val="1"/>
              <w:spacing w:after="60" w:before="60"/>
              <w:jc w:val="start"/>
            </w:pPr>
            <w:r>
              <w:rPr>
                <w:rFonts w:ascii="Arial" w:hAnsi="Arial"/>
                <w:color w:val="000000"/>
                <w:sz w:val="20"/>
                <w:rtl w:val="1"/>
              </w:rPr>
              <w:t>تبسيط الجذور التربيعية</w:t>
            </w:r>
          </w:p>
        </w:tc>
      </w:tr>
      <w:tr>
        <w:trPr>
          <w:cantSplit/>
        </w:trPr>
        <w:tc>
          <w:tcPr>
            <w:tcW w:type="dxa" w:w="5040"/>
          </w:tcPr>
          <w:p>
            <w:pPr>
              <w:bidi w:val="0"/>
              <w:spacing w:after="60" w:before="60"/>
              <w:jc w:val="left"/>
            </w:pPr>
            <w:r>
              <w:rPr>
                <w:rFonts w:ascii="Arial" w:hAnsi="Arial"/>
                <w:color w:val="000000"/>
                <w:sz w:val="20"/>
                <w:rtl w:val="0"/>
              </w:rPr>
              <w:t>1.3 Rational and Irrational Numbers:</w:t>
            </w:r>
          </w:p>
        </w:tc>
        <w:tc>
          <w:tcPr>
            <w:tcW w:type="dxa" w:w="5040"/>
          </w:tcPr>
          <w:p>
            <w:pPr>
              <w:bidi w:val="1"/>
              <w:spacing w:after="60" w:before="60"/>
              <w:jc w:val="start"/>
            </w:pPr>
            <w:r>
              <w:rPr>
                <w:rFonts w:ascii="Arial" w:hAnsi="Arial"/>
                <w:color w:val="000000"/>
                <w:sz w:val="20"/>
                <w:rtl w:val="1"/>
              </w:rPr>
              <w:t>1.3 الأعداد النسبية وغير النسبية</w:t>
            </w:r>
          </w:p>
        </w:tc>
      </w:tr>
      <w:tr>
        <w:trPr>
          <w:cantSplit/>
        </w:trPr>
        <w:tc>
          <w:tcPr>
            <w:tcW w:type="dxa" w:w="5040"/>
          </w:tcPr>
          <w:p>
            <w:pPr>
              <w:bidi w:val="0"/>
              <w:spacing w:after="60" w:before="60"/>
              <w:jc w:val="left"/>
            </w:pPr>
            <w:r>
              <w:rPr>
                <w:rFonts w:ascii="Arial" w:hAnsi="Arial"/>
                <w:color w:val="000000"/>
                <w:sz w:val="20"/>
                <w:rtl w:val="0"/>
              </w:rPr>
              <w:t>Identifying rational and irrational numbers.</w:t>
            </w:r>
          </w:p>
        </w:tc>
        <w:tc>
          <w:tcPr>
            <w:tcW w:type="dxa" w:w="5040"/>
          </w:tcPr>
          <w:p>
            <w:pPr>
              <w:bidi w:val="1"/>
              <w:spacing w:after="60" w:before="60"/>
              <w:jc w:val="start"/>
            </w:pPr>
            <w:r>
              <w:rPr>
                <w:rFonts w:ascii="Arial" w:hAnsi="Arial"/>
                <w:color w:val="000000"/>
                <w:sz w:val="20"/>
                <w:rtl w:val="1"/>
              </w:rPr>
              <w:t>تمييز الأعداد النسبية وغير النسبية</w:t>
            </w:r>
          </w:p>
        </w:tc>
      </w:tr>
      <w:tr>
        <w:trPr>
          <w:cantSplit/>
        </w:trPr>
        <w:tc>
          <w:tcPr>
            <w:tcW w:type="dxa" w:w="5040"/>
          </w:tcPr>
          <w:p>
            <w:pPr>
              <w:bidi w:val="0"/>
              <w:spacing w:after="60" w:before="60"/>
              <w:jc w:val="left"/>
            </w:pPr>
            <w:r>
              <w:rPr>
                <w:rFonts w:ascii="Arial" w:hAnsi="Arial"/>
                <w:color w:val="000000"/>
                <w:sz w:val="20"/>
                <w:rtl w:val="0"/>
              </w:rPr>
              <w:t>Operations involving rational numbers.</w:t>
            </w:r>
          </w:p>
        </w:tc>
        <w:tc>
          <w:tcPr>
            <w:tcW w:type="dxa" w:w="5040"/>
          </w:tcPr>
          <w:p>
            <w:pPr>
              <w:bidi w:val="1"/>
              <w:spacing w:after="60" w:before="60"/>
              <w:jc w:val="start"/>
            </w:pPr>
            <w:r>
              <w:rPr>
                <w:rFonts w:ascii="Arial" w:hAnsi="Arial"/>
                <w:color w:val="000000"/>
                <w:sz w:val="20"/>
                <w:rtl w:val="1"/>
              </w:rPr>
              <w:t>العمليات على الأعداد النسبية</w:t>
            </w:r>
          </w:p>
        </w:tc>
      </w:tr>
      <w:tr>
        <w:trPr>
          <w:cantSplit/>
        </w:trPr>
        <w:tc>
          <w:tcPr>
            <w:tcW w:type="dxa" w:w="5040"/>
          </w:tcPr>
          <w:p>
            <w:pPr>
              <w:bidi w:val="0"/>
              <w:spacing w:after="60" w:before="60"/>
              <w:jc w:val="left"/>
            </w:pPr>
            <w:r>
              <w:rPr>
                <w:rFonts w:ascii="Arial" w:hAnsi="Arial"/>
                <w:color w:val="000000"/>
                <w:sz w:val="20"/>
                <w:rtl w:val="0"/>
              </w:rPr>
              <w:t>Understanding decimal representations (terminating, repeating, and non-repeating).</w:t>
            </w:r>
          </w:p>
        </w:tc>
        <w:tc>
          <w:tcPr>
            <w:tcW w:type="dxa" w:w="5040"/>
          </w:tcPr>
          <w:p>
            <w:pPr>
              <w:bidi w:val="1"/>
              <w:spacing w:after="60" w:before="60"/>
              <w:jc w:val="start"/>
            </w:pPr>
            <w:r>
              <w:rPr>
                <w:rFonts w:ascii="Arial" w:hAnsi="Arial"/>
                <w:color w:val="000000"/>
                <w:sz w:val="20"/>
                <w:rtl w:val="1"/>
              </w:rPr>
              <w:t>التمثيل العشري: المنتهي والدوري وغير الدوري</w:t>
            </w:r>
          </w:p>
        </w:tc>
      </w:tr>
      <w:tr>
        <w:trPr>
          <w:cantSplit/>
        </w:trPr>
        <w:tc>
          <w:tcPr>
            <w:tcW w:type="dxa" w:w="5040"/>
          </w:tcPr>
          <w:p>
            <w:pPr>
              <w:bidi w:val="0"/>
              <w:spacing w:after="60" w:before="60"/>
              <w:jc w:val="left"/>
            </w:pPr>
            <w:r>
              <w:rPr>
                <w:rFonts w:ascii="Arial" w:hAnsi="Arial"/>
                <w:color w:val="000000"/>
                <w:sz w:val="20"/>
                <w:rtl w:val="0"/>
              </w:rPr>
              <w:t>1.4 Simple Algebraic Expressions:</w:t>
            </w:r>
          </w:p>
        </w:tc>
        <w:tc>
          <w:tcPr>
            <w:tcW w:type="dxa" w:w="5040"/>
          </w:tcPr>
          <w:p>
            <w:pPr>
              <w:bidi w:val="1"/>
              <w:spacing w:after="60" w:before="60"/>
              <w:jc w:val="start"/>
            </w:pPr>
            <w:r>
              <w:rPr>
                <w:rFonts w:ascii="Arial" w:hAnsi="Arial"/>
                <w:color w:val="000000"/>
                <w:sz w:val="20"/>
                <w:rtl w:val="1"/>
              </w:rPr>
              <w:t>1.4 التعبيرات الجبرية البسيطة</w:t>
            </w:r>
          </w:p>
        </w:tc>
      </w:tr>
      <w:tr>
        <w:trPr>
          <w:cantSplit/>
        </w:trPr>
        <w:tc>
          <w:tcPr>
            <w:tcW w:type="dxa" w:w="5040"/>
          </w:tcPr>
          <w:p>
            <w:pPr>
              <w:bidi w:val="0"/>
              <w:spacing w:after="60" w:before="60"/>
              <w:jc w:val="left"/>
            </w:pPr>
            <w:r>
              <w:rPr>
                <w:rFonts w:ascii="Arial" w:hAnsi="Arial"/>
                <w:color w:val="000000"/>
                <w:sz w:val="20"/>
                <w:rtl w:val="0"/>
              </w:rPr>
              <w:t>Simplifying expressions using the distributive property and combining like terms.</w:t>
            </w:r>
          </w:p>
        </w:tc>
        <w:tc>
          <w:tcPr>
            <w:tcW w:type="dxa" w:w="5040"/>
          </w:tcPr>
          <w:p>
            <w:pPr>
              <w:bidi w:val="1"/>
              <w:spacing w:after="60" w:before="60"/>
              <w:jc w:val="start"/>
            </w:pPr>
            <w:r>
              <w:rPr>
                <w:rFonts w:ascii="Arial" w:hAnsi="Arial"/>
                <w:color w:val="000000"/>
                <w:sz w:val="20"/>
                <w:rtl w:val="1"/>
              </w:rPr>
              <w:t>تبسيط التعبيرات بخاصية التوزيع وجمع الحدود المتشابهة</w:t>
            </w:r>
          </w:p>
        </w:tc>
      </w:tr>
      <w:tr>
        <w:trPr>
          <w:cantSplit/>
        </w:trPr>
        <w:tc>
          <w:tcPr>
            <w:tcW w:type="dxa" w:w="5040"/>
          </w:tcPr>
          <w:p>
            <w:pPr>
              <w:bidi w:val="0"/>
              <w:spacing w:after="60" w:before="60"/>
              <w:jc w:val="left"/>
            </w:pPr>
            <w:r>
              <w:rPr>
                <w:rFonts w:ascii="Arial" w:hAnsi="Arial"/>
                <w:color w:val="000000"/>
                <w:sz w:val="20"/>
                <w:rtl w:val="0"/>
              </w:rPr>
              <w:t>Evaluating expressions for given variable values.</w:t>
            </w:r>
          </w:p>
        </w:tc>
        <w:tc>
          <w:tcPr>
            <w:tcW w:type="dxa" w:w="5040"/>
          </w:tcPr>
          <w:p>
            <w:pPr>
              <w:bidi w:val="1"/>
              <w:spacing w:after="60" w:before="60"/>
              <w:jc w:val="start"/>
            </w:pPr>
            <w:r>
              <w:rPr>
                <w:rFonts w:ascii="Arial" w:hAnsi="Arial"/>
                <w:color w:val="000000"/>
                <w:sz w:val="20"/>
                <w:rtl w:val="1"/>
              </w:rPr>
              <w:t>حساب قيمة التعبير لقيم محددة للمتغيرات</w:t>
            </w:r>
          </w:p>
        </w:tc>
      </w:tr>
      <w:tr>
        <w:trPr>
          <w:cantSplit/>
        </w:trPr>
        <w:tc>
          <w:tcPr>
            <w:tcW w:type="dxa" w:w="5040"/>
          </w:tcPr>
          <w:p>
            <w:pPr>
              <w:bidi w:val="0"/>
              <w:spacing w:after="60" w:before="60"/>
              <w:jc w:val="left"/>
            </w:pPr>
            <w:r>
              <w:rPr>
                <w:rFonts w:ascii="Arial" w:hAnsi="Arial"/>
                <w:color w:val="000000"/>
                <w:sz w:val="20"/>
                <w:rtl w:val="0"/>
              </w:rPr>
              <w:t>1.5 Equalities and Inequalities:</w:t>
            </w:r>
          </w:p>
        </w:tc>
        <w:tc>
          <w:tcPr>
            <w:tcW w:type="dxa" w:w="5040"/>
          </w:tcPr>
          <w:p>
            <w:pPr>
              <w:bidi w:val="1"/>
              <w:spacing w:after="60" w:before="60"/>
              <w:jc w:val="start"/>
            </w:pPr>
            <w:r>
              <w:rPr>
                <w:rFonts w:ascii="Arial" w:hAnsi="Arial"/>
                <w:color w:val="000000"/>
                <w:sz w:val="20"/>
                <w:rtl w:val="1"/>
              </w:rPr>
              <w:t>1.5 المساواة والمتباينات</w:t>
            </w:r>
          </w:p>
        </w:tc>
      </w:tr>
      <w:tr>
        <w:trPr>
          <w:cantSplit/>
        </w:trPr>
        <w:tc>
          <w:tcPr>
            <w:tcW w:type="dxa" w:w="5040"/>
          </w:tcPr>
          <w:p>
            <w:pPr>
              <w:bidi w:val="0"/>
              <w:spacing w:after="60" w:before="60"/>
              <w:jc w:val="left"/>
            </w:pPr>
            <w:r>
              <w:rPr>
                <w:rFonts w:ascii="Arial" w:hAnsi="Arial"/>
                <w:color w:val="000000"/>
                <w:sz w:val="20"/>
                <w:rtl w:val="0"/>
              </w:rPr>
              <w:t>Solving linear equalities and inequalities.</w:t>
            </w:r>
          </w:p>
        </w:tc>
        <w:tc>
          <w:tcPr>
            <w:tcW w:type="dxa" w:w="5040"/>
          </w:tcPr>
          <w:p>
            <w:pPr>
              <w:bidi w:val="1"/>
              <w:spacing w:after="60" w:before="60"/>
              <w:jc w:val="start"/>
            </w:pPr>
            <w:r>
              <w:rPr>
                <w:rFonts w:ascii="Arial" w:hAnsi="Arial"/>
                <w:color w:val="000000"/>
                <w:sz w:val="20"/>
                <w:rtl w:val="1"/>
              </w:rPr>
              <w:t>حل المعادلات والمتباينات الخطية</w:t>
            </w:r>
          </w:p>
        </w:tc>
      </w:tr>
      <w:tr>
        <w:trPr>
          <w:cantSplit/>
        </w:trPr>
        <w:tc>
          <w:tcPr>
            <w:tcW w:type="dxa" w:w="5040"/>
          </w:tcPr>
          <w:p>
            <w:pPr>
              <w:bidi w:val="0"/>
              <w:spacing w:after="60" w:before="60"/>
              <w:jc w:val="left"/>
            </w:pPr>
            <w:r>
              <w:rPr>
                <w:rFonts w:ascii="Arial" w:hAnsi="Arial"/>
                <w:color w:val="000000"/>
                <w:sz w:val="20"/>
                <w:rtl w:val="0"/>
              </w:rPr>
              <w:t>Graphing inequalities on a number line.</w:t>
            </w:r>
          </w:p>
        </w:tc>
        <w:tc>
          <w:tcPr>
            <w:tcW w:type="dxa" w:w="5040"/>
          </w:tcPr>
          <w:p>
            <w:pPr>
              <w:bidi w:val="1"/>
              <w:spacing w:after="60" w:before="60"/>
              <w:jc w:val="start"/>
            </w:pPr>
            <w:r>
              <w:rPr>
                <w:rFonts w:ascii="Arial" w:hAnsi="Arial"/>
                <w:color w:val="000000"/>
                <w:sz w:val="20"/>
                <w:rtl w:val="1"/>
              </w:rPr>
              <w:t>تمثيل المتباينات على خط الأعداد</w:t>
            </w:r>
          </w:p>
        </w:tc>
      </w:tr>
      <w:tr>
        <w:trPr>
          <w:cantSplit/>
        </w:trPr>
        <w:tc>
          <w:tcPr>
            <w:tcW w:type="dxa" w:w="5040"/>
          </w:tcPr>
          <w:p>
            <w:pPr>
              <w:bidi w:val="0"/>
              <w:spacing w:after="60" w:before="60"/>
              <w:jc w:val="left"/>
            </w:pPr>
            <w:r>
              <w:rPr>
                <w:rFonts w:ascii="Arial" w:hAnsi="Arial"/>
                <w:color w:val="000000"/>
                <w:sz w:val="20"/>
                <w:rtl w:val="0"/>
              </w:rPr>
              <w:t>Understanding absolute value inequalities.</w:t>
            </w:r>
          </w:p>
        </w:tc>
        <w:tc>
          <w:tcPr>
            <w:tcW w:type="dxa" w:w="5040"/>
          </w:tcPr>
          <w:p>
            <w:pPr>
              <w:bidi w:val="1"/>
              <w:spacing w:after="60" w:before="60"/>
              <w:jc w:val="start"/>
            </w:pPr>
            <w:r>
              <w:rPr>
                <w:rFonts w:ascii="Arial" w:hAnsi="Arial"/>
                <w:color w:val="000000"/>
                <w:sz w:val="20"/>
                <w:rtl w:val="1"/>
              </w:rPr>
              <w:t>متباينات القيمة المطلقة</w:t>
            </w:r>
          </w:p>
        </w:tc>
      </w:tr>
      <w:tr>
        <w:trPr>
          <w:cantSplit/>
        </w:trPr>
        <w:tc>
          <w:tcPr>
            <w:tcW w:type="dxa" w:w="5040"/>
          </w:tcPr>
          <w:p>
            <w:pPr>
              <w:bidi w:val="0"/>
              <w:spacing w:after="60" w:before="60"/>
              <w:jc w:val="left"/>
            </w:pPr>
            <w:r>
              <w:rPr>
                <w:rFonts w:ascii="Arial" w:hAnsi="Arial"/>
                <w:color w:val="000000"/>
                <w:sz w:val="20"/>
                <w:rtl w:val="0"/>
              </w:rPr>
              <w:t>2. EQUATIONS AND FUNCTIONS</w:t>
            </w:r>
          </w:p>
        </w:tc>
        <w:tc>
          <w:tcPr>
            <w:tcW w:type="dxa" w:w="5040"/>
          </w:tcPr>
          <w:p>
            <w:pPr>
              <w:bidi w:val="1"/>
              <w:spacing w:after="60" w:before="60"/>
              <w:jc w:val="start"/>
            </w:pPr>
            <w:r>
              <w:rPr>
                <w:rFonts w:ascii="Arial" w:hAnsi="Arial"/>
                <w:color w:val="000000"/>
                <w:sz w:val="20"/>
                <w:rtl w:val="1"/>
              </w:rPr>
              <w:t>2. المعادلات والدوال</w:t>
            </w:r>
          </w:p>
        </w:tc>
      </w:tr>
      <w:tr>
        <w:trPr>
          <w:cantSplit/>
        </w:trPr>
        <w:tc>
          <w:tcPr>
            <w:tcW w:type="dxa" w:w="5040"/>
          </w:tcPr>
          <w:p>
            <w:pPr>
              <w:bidi w:val="0"/>
              <w:spacing w:after="60" w:before="60"/>
              <w:jc w:val="left"/>
            </w:pPr>
            <w:r>
              <w:rPr>
                <w:rFonts w:ascii="Arial" w:hAnsi="Arial"/>
                <w:color w:val="000000"/>
                <w:sz w:val="20"/>
                <w:rtl w:val="0"/>
              </w:rPr>
              <w:t>2.1 System of Equations:</w:t>
            </w:r>
          </w:p>
        </w:tc>
        <w:tc>
          <w:tcPr>
            <w:tcW w:type="dxa" w:w="5040"/>
          </w:tcPr>
          <w:p>
            <w:pPr>
              <w:bidi w:val="1"/>
              <w:spacing w:after="60" w:before="60"/>
              <w:jc w:val="start"/>
            </w:pPr>
            <w:r>
              <w:rPr>
                <w:rFonts w:ascii="Arial" w:hAnsi="Arial"/>
                <w:color w:val="000000"/>
                <w:sz w:val="20"/>
                <w:rtl w:val="1"/>
              </w:rPr>
              <w:t>2.1 أنظمة المعادلات</w:t>
            </w:r>
          </w:p>
        </w:tc>
      </w:tr>
      <w:tr>
        <w:trPr>
          <w:cantSplit/>
        </w:trPr>
        <w:tc>
          <w:tcPr>
            <w:tcW w:type="dxa" w:w="5040"/>
          </w:tcPr>
          <w:p>
            <w:pPr>
              <w:bidi w:val="0"/>
              <w:spacing w:after="60" w:before="60"/>
              <w:jc w:val="left"/>
            </w:pPr>
            <w:r>
              <w:rPr>
                <w:rFonts w:ascii="Arial" w:hAnsi="Arial"/>
                <w:color w:val="000000"/>
                <w:sz w:val="20"/>
                <w:rtl w:val="0"/>
              </w:rPr>
              <w:t>Solving systems of linear equations using substitution and elimination methods.</w:t>
            </w:r>
          </w:p>
        </w:tc>
        <w:tc>
          <w:tcPr>
            <w:tcW w:type="dxa" w:w="5040"/>
          </w:tcPr>
          <w:p>
            <w:pPr>
              <w:bidi w:val="1"/>
              <w:spacing w:after="60" w:before="60"/>
              <w:jc w:val="start"/>
            </w:pPr>
            <w:r>
              <w:rPr>
                <w:rFonts w:ascii="Arial" w:hAnsi="Arial"/>
                <w:color w:val="000000"/>
                <w:sz w:val="20"/>
                <w:rtl w:val="1"/>
              </w:rPr>
              <w:t>حل أنظمة المعادلات الخطية بالتعويض والحذف</w:t>
            </w:r>
          </w:p>
        </w:tc>
      </w:tr>
      <w:tr>
        <w:trPr>
          <w:cantSplit/>
        </w:trPr>
        <w:tc>
          <w:tcPr>
            <w:tcW w:type="dxa" w:w="5040"/>
          </w:tcPr>
          <w:p>
            <w:pPr>
              <w:bidi w:val="0"/>
              <w:spacing w:after="60" w:before="60"/>
              <w:jc w:val="left"/>
            </w:pPr>
            <w:r>
              <w:rPr>
                <w:rFonts w:ascii="Arial" w:hAnsi="Arial"/>
                <w:color w:val="000000"/>
                <w:sz w:val="20"/>
                <w:rtl w:val="0"/>
              </w:rPr>
              <w:t>Application of systems in word problems.</w:t>
            </w:r>
          </w:p>
        </w:tc>
        <w:tc>
          <w:tcPr>
            <w:tcW w:type="dxa" w:w="5040"/>
          </w:tcPr>
          <w:p>
            <w:pPr>
              <w:bidi w:val="1"/>
              <w:spacing w:after="60" w:before="60"/>
              <w:jc w:val="start"/>
            </w:pPr>
            <w:r>
              <w:rPr>
                <w:rFonts w:ascii="Arial" w:hAnsi="Arial"/>
                <w:color w:val="000000"/>
                <w:sz w:val="20"/>
                <w:rtl w:val="1"/>
              </w:rPr>
              <w:t>تطبيق أنظمة المعادلات في المسائل اللفظية</w:t>
            </w:r>
          </w:p>
        </w:tc>
      </w:tr>
      <w:tr>
        <w:trPr>
          <w:cantSplit/>
        </w:trPr>
        <w:tc>
          <w:tcPr>
            <w:tcW w:type="dxa" w:w="5040"/>
          </w:tcPr>
          <w:p>
            <w:pPr>
              <w:bidi w:val="0"/>
              <w:spacing w:after="60" w:before="60"/>
              <w:jc w:val="left"/>
            </w:pPr>
            <w:r>
              <w:rPr>
                <w:rFonts w:ascii="Arial" w:hAnsi="Arial"/>
                <w:color w:val="000000"/>
                <w:sz w:val="20"/>
                <w:rtl w:val="0"/>
              </w:rPr>
              <w:t>2.2 Linear Functions:</w:t>
            </w:r>
          </w:p>
        </w:tc>
        <w:tc>
          <w:tcPr>
            <w:tcW w:type="dxa" w:w="5040"/>
          </w:tcPr>
          <w:p>
            <w:pPr>
              <w:bidi w:val="1"/>
              <w:spacing w:after="60" w:before="60"/>
              <w:jc w:val="start"/>
            </w:pPr>
            <w:r>
              <w:rPr>
                <w:rFonts w:ascii="Arial" w:hAnsi="Arial"/>
                <w:color w:val="000000"/>
                <w:sz w:val="20"/>
                <w:rtl w:val="1"/>
              </w:rPr>
              <w:t>2.2 الدوال الخطية</w:t>
            </w:r>
          </w:p>
        </w:tc>
      </w:tr>
      <w:tr>
        <w:trPr>
          <w:cantSplit/>
        </w:trPr>
        <w:tc>
          <w:tcPr>
            <w:tcW w:type="dxa" w:w="5040"/>
          </w:tcPr>
          <w:p>
            <w:pPr>
              <w:bidi w:val="0"/>
              <w:spacing w:after="60" w:before="60"/>
              <w:jc w:val="left"/>
            </w:pPr>
            <w:r>
              <w:rPr>
                <w:rFonts w:ascii="Arial" w:hAnsi="Arial"/>
                <w:color w:val="000000"/>
                <w:sz w:val="20"/>
                <w:rtl w:val="0"/>
              </w:rPr>
              <w:t>Understanding slope and intercept.</w:t>
            </w:r>
          </w:p>
        </w:tc>
        <w:tc>
          <w:tcPr>
            <w:tcW w:type="dxa" w:w="5040"/>
          </w:tcPr>
          <w:p>
            <w:pPr>
              <w:bidi w:val="1"/>
              <w:spacing w:after="60" w:before="60"/>
              <w:jc w:val="start"/>
            </w:pPr>
            <w:r>
              <w:rPr>
                <w:rFonts w:ascii="Arial" w:hAnsi="Arial"/>
                <w:color w:val="000000"/>
                <w:sz w:val="20"/>
                <w:rtl w:val="1"/>
              </w:rPr>
              <w:t>الميل والمقطع</w:t>
            </w:r>
          </w:p>
        </w:tc>
      </w:tr>
      <w:tr>
        <w:trPr>
          <w:cantSplit/>
        </w:trPr>
        <w:tc>
          <w:tcPr>
            <w:tcW w:type="dxa" w:w="5040"/>
          </w:tcPr>
          <w:p>
            <w:pPr>
              <w:bidi w:val="0"/>
              <w:spacing w:after="60" w:before="60"/>
              <w:jc w:val="left"/>
            </w:pPr>
            <w:r>
              <w:rPr>
                <w:rFonts w:ascii="Arial" w:hAnsi="Arial"/>
                <w:color w:val="000000"/>
                <w:sz w:val="20"/>
                <w:rtl w:val="0"/>
              </w:rPr>
              <w:t>Graphing linear functions.</w:t>
            </w:r>
          </w:p>
        </w:tc>
        <w:tc>
          <w:tcPr>
            <w:tcW w:type="dxa" w:w="5040"/>
          </w:tcPr>
          <w:p>
            <w:pPr>
              <w:bidi w:val="1"/>
              <w:spacing w:after="60" w:before="60"/>
              <w:jc w:val="start"/>
            </w:pPr>
            <w:r>
              <w:rPr>
                <w:rFonts w:ascii="Arial" w:hAnsi="Arial"/>
                <w:color w:val="000000"/>
                <w:sz w:val="20"/>
                <w:rtl w:val="1"/>
              </w:rPr>
              <w:t>تمثيل الدوال الخطية بيانيًا</w:t>
            </w:r>
          </w:p>
        </w:tc>
      </w:tr>
      <w:tr>
        <w:trPr>
          <w:cantSplit/>
        </w:trPr>
        <w:tc>
          <w:tcPr>
            <w:tcW w:type="dxa" w:w="5040"/>
          </w:tcPr>
          <w:p>
            <w:pPr>
              <w:bidi w:val="0"/>
              <w:spacing w:after="60" w:before="60"/>
              <w:jc w:val="left"/>
            </w:pPr>
            <w:r>
              <w:rPr>
                <w:rFonts w:ascii="Arial" w:hAnsi="Arial"/>
                <w:color w:val="000000"/>
                <w:sz w:val="20"/>
                <w:rtl w:val="0"/>
              </w:rPr>
              <w:t>Solving real-life problems using linear equations and graphs.</w:t>
            </w:r>
          </w:p>
        </w:tc>
        <w:tc>
          <w:tcPr>
            <w:tcW w:type="dxa" w:w="5040"/>
          </w:tcPr>
          <w:p>
            <w:pPr>
              <w:bidi w:val="1"/>
              <w:spacing w:after="60" w:before="60"/>
              <w:jc w:val="start"/>
            </w:pPr>
            <w:r>
              <w:rPr>
                <w:rFonts w:ascii="Arial" w:hAnsi="Arial"/>
                <w:color w:val="000000"/>
                <w:sz w:val="20"/>
                <w:rtl w:val="1"/>
              </w:rPr>
              <w:t>حل مسائل حياتية بالمعادلات الخطية والرسوم البيانية</w:t>
            </w:r>
          </w:p>
        </w:tc>
      </w:tr>
      <w:tr>
        <w:trPr>
          <w:cantSplit/>
        </w:trPr>
        <w:tc>
          <w:tcPr>
            <w:tcW w:type="dxa" w:w="5040"/>
          </w:tcPr>
          <w:p>
            <w:pPr>
              <w:bidi w:val="0"/>
              <w:spacing w:after="60" w:before="60"/>
              <w:jc w:val="left"/>
            </w:pPr>
            <w:r>
              <w:rPr>
                <w:rFonts w:ascii="Arial" w:hAnsi="Arial"/>
                <w:color w:val="000000"/>
                <w:sz w:val="20"/>
                <w:rtl w:val="0"/>
              </w:rPr>
              <w:t>3. RATIOS, PROPORTIONS, AND COMBINATORICS</w:t>
            </w:r>
          </w:p>
        </w:tc>
        <w:tc>
          <w:tcPr>
            <w:tcW w:type="dxa" w:w="5040"/>
          </w:tcPr>
          <w:p>
            <w:pPr>
              <w:bidi w:val="1"/>
              <w:spacing w:after="60" w:before="60"/>
              <w:jc w:val="start"/>
            </w:pPr>
            <w:r>
              <w:rPr>
                <w:rFonts w:ascii="Arial" w:hAnsi="Arial"/>
                <w:color w:val="000000"/>
                <w:sz w:val="20"/>
                <w:rtl w:val="1"/>
              </w:rPr>
              <w:t>3. النسب والتناسب والتوافقيات</w:t>
            </w:r>
          </w:p>
        </w:tc>
      </w:tr>
      <w:tr>
        <w:trPr>
          <w:cantSplit/>
        </w:trPr>
        <w:tc>
          <w:tcPr>
            <w:tcW w:type="dxa" w:w="5040"/>
          </w:tcPr>
          <w:p>
            <w:pPr>
              <w:bidi w:val="0"/>
              <w:spacing w:after="60" w:before="60"/>
              <w:jc w:val="left"/>
            </w:pPr>
            <w:r>
              <w:rPr>
                <w:rFonts w:ascii="Arial" w:hAnsi="Arial"/>
                <w:color w:val="000000"/>
                <w:sz w:val="20"/>
                <w:rtl w:val="0"/>
              </w:rPr>
              <w:t>3.1 Ratio and Proportion:</w:t>
            </w:r>
          </w:p>
        </w:tc>
        <w:tc>
          <w:tcPr>
            <w:tcW w:type="dxa" w:w="5040"/>
          </w:tcPr>
          <w:p>
            <w:pPr>
              <w:bidi w:val="1"/>
              <w:spacing w:after="60" w:before="60"/>
              <w:jc w:val="start"/>
            </w:pPr>
            <w:r>
              <w:rPr>
                <w:rFonts w:ascii="Arial" w:hAnsi="Arial"/>
                <w:color w:val="000000"/>
                <w:sz w:val="20"/>
                <w:rtl w:val="1"/>
              </w:rPr>
              <w:t>3.1 النسبة والتناسب</w:t>
            </w:r>
          </w:p>
        </w:tc>
      </w:tr>
      <w:tr>
        <w:trPr>
          <w:cantSplit/>
        </w:trPr>
        <w:tc>
          <w:tcPr>
            <w:tcW w:type="dxa" w:w="5040"/>
          </w:tcPr>
          <w:p>
            <w:pPr>
              <w:bidi w:val="0"/>
              <w:spacing w:after="60" w:before="60"/>
              <w:jc w:val="left"/>
            </w:pPr>
            <w:r>
              <w:rPr>
                <w:rFonts w:ascii="Arial" w:hAnsi="Arial"/>
                <w:color w:val="000000"/>
                <w:sz w:val="20"/>
                <w:rtl w:val="0"/>
              </w:rPr>
              <w:t>Solving problems involving ratios, rates, and proportions.</w:t>
            </w:r>
          </w:p>
        </w:tc>
        <w:tc>
          <w:tcPr>
            <w:tcW w:type="dxa" w:w="5040"/>
          </w:tcPr>
          <w:p>
            <w:pPr>
              <w:bidi w:val="1"/>
              <w:spacing w:after="60" w:before="60"/>
              <w:jc w:val="start"/>
            </w:pPr>
            <w:r>
              <w:rPr>
                <w:rFonts w:ascii="Arial" w:hAnsi="Arial"/>
                <w:color w:val="000000"/>
                <w:sz w:val="20"/>
                <w:rtl w:val="1"/>
              </w:rPr>
              <w:t>حل مسائل النسب والمعدلات والتناسب</w:t>
            </w:r>
          </w:p>
        </w:tc>
      </w:tr>
      <w:tr>
        <w:trPr>
          <w:cantSplit/>
        </w:trPr>
        <w:tc>
          <w:tcPr>
            <w:tcW w:type="dxa" w:w="5040"/>
          </w:tcPr>
          <w:p>
            <w:pPr>
              <w:bidi w:val="0"/>
              <w:spacing w:after="60" w:before="60"/>
              <w:jc w:val="left"/>
            </w:pPr>
            <w:r>
              <w:rPr>
                <w:rFonts w:ascii="Arial" w:hAnsi="Arial"/>
                <w:color w:val="000000"/>
                <w:sz w:val="20"/>
                <w:rtl w:val="0"/>
              </w:rPr>
              <w:t>Applying proportions to real-world problems.</w:t>
            </w:r>
          </w:p>
        </w:tc>
        <w:tc>
          <w:tcPr>
            <w:tcW w:type="dxa" w:w="5040"/>
          </w:tcPr>
          <w:p>
            <w:pPr>
              <w:bidi w:val="1"/>
              <w:spacing w:after="60" w:before="60"/>
              <w:jc w:val="start"/>
            </w:pPr>
            <w:r>
              <w:rPr>
                <w:rFonts w:ascii="Arial" w:hAnsi="Arial"/>
                <w:color w:val="000000"/>
                <w:sz w:val="20"/>
                <w:rtl w:val="1"/>
              </w:rPr>
              <w:t>تطبيق التناسب في مسائل واقعية</w:t>
            </w:r>
          </w:p>
        </w:tc>
      </w:tr>
      <w:tr>
        <w:trPr>
          <w:cantSplit/>
        </w:trPr>
        <w:tc>
          <w:tcPr>
            <w:tcW w:type="dxa" w:w="5040"/>
          </w:tcPr>
          <w:p>
            <w:pPr>
              <w:bidi w:val="0"/>
              <w:spacing w:after="60" w:before="60"/>
              <w:jc w:val="left"/>
            </w:pPr>
            <w:r>
              <w:rPr>
                <w:rFonts w:ascii="Arial" w:hAnsi="Arial"/>
                <w:color w:val="000000"/>
                <w:sz w:val="20"/>
                <w:rtl w:val="0"/>
              </w:rPr>
              <w:t>3.2 Simple Combinatorics and Probability:</w:t>
            </w:r>
          </w:p>
        </w:tc>
        <w:tc>
          <w:tcPr>
            <w:tcW w:type="dxa" w:w="5040"/>
          </w:tcPr>
          <w:p>
            <w:pPr>
              <w:bidi w:val="1"/>
              <w:spacing w:after="60" w:before="60"/>
              <w:jc w:val="start"/>
            </w:pPr>
            <w:r>
              <w:rPr>
                <w:rFonts w:ascii="Arial" w:hAnsi="Arial"/>
                <w:color w:val="000000"/>
                <w:sz w:val="20"/>
                <w:rtl w:val="1"/>
              </w:rPr>
              <w:t>3.2 التوافقيات والاحتمالات البسيطة</w:t>
            </w:r>
          </w:p>
        </w:tc>
      </w:tr>
      <w:tr>
        <w:trPr>
          <w:cantSplit/>
        </w:trPr>
        <w:tc>
          <w:tcPr>
            <w:tcW w:type="dxa" w:w="5040"/>
          </w:tcPr>
          <w:p>
            <w:pPr>
              <w:bidi w:val="0"/>
              <w:spacing w:after="60" w:before="60"/>
              <w:jc w:val="left"/>
            </w:pPr>
            <w:r>
              <w:rPr>
                <w:rFonts w:ascii="Arial" w:hAnsi="Arial"/>
                <w:color w:val="000000"/>
                <w:sz w:val="20"/>
                <w:rtl w:val="0"/>
              </w:rPr>
              <w:t>Basic counting principles (addition and multiplication rules).</w:t>
            </w:r>
          </w:p>
        </w:tc>
        <w:tc>
          <w:tcPr>
            <w:tcW w:type="dxa" w:w="5040"/>
          </w:tcPr>
          <w:p>
            <w:pPr>
              <w:bidi w:val="1"/>
              <w:spacing w:after="60" w:before="60"/>
              <w:jc w:val="start"/>
            </w:pPr>
            <w:r>
              <w:rPr>
                <w:rFonts w:ascii="Arial" w:hAnsi="Arial"/>
                <w:color w:val="000000"/>
                <w:sz w:val="20"/>
                <w:rtl w:val="1"/>
              </w:rPr>
              <w:t>مبادئ العد الأساسية: قاعدتا الجمع والضرب</w:t>
            </w:r>
          </w:p>
        </w:tc>
      </w:tr>
      <w:tr>
        <w:trPr>
          <w:cantSplit/>
        </w:trPr>
        <w:tc>
          <w:tcPr>
            <w:tcW w:type="dxa" w:w="5040"/>
          </w:tcPr>
          <w:p>
            <w:pPr>
              <w:bidi w:val="0"/>
              <w:spacing w:after="60" w:before="60"/>
              <w:jc w:val="left"/>
            </w:pPr>
            <w:r>
              <w:rPr>
                <w:rFonts w:ascii="Arial" w:hAnsi="Arial"/>
                <w:color w:val="000000"/>
                <w:sz w:val="20"/>
                <w:rtl w:val="0"/>
              </w:rPr>
              <w:t>Introduction to permutations and combinations.</w:t>
            </w:r>
          </w:p>
        </w:tc>
        <w:tc>
          <w:tcPr>
            <w:tcW w:type="dxa" w:w="5040"/>
          </w:tcPr>
          <w:p>
            <w:pPr>
              <w:bidi w:val="1"/>
              <w:spacing w:after="60" w:before="60"/>
              <w:jc w:val="start"/>
            </w:pPr>
            <w:r>
              <w:rPr>
                <w:rFonts w:ascii="Arial" w:hAnsi="Arial"/>
                <w:color w:val="000000"/>
                <w:sz w:val="20"/>
                <w:rtl w:val="1"/>
              </w:rPr>
              <w:t>مقدمة في التباديل والتوافيق</w:t>
            </w:r>
          </w:p>
        </w:tc>
      </w:tr>
      <w:tr>
        <w:trPr>
          <w:cantSplit/>
        </w:trPr>
        <w:tc>
          <w:tcPr>
            <w:tcW w:type="dxa" w:w="5040"/>
          </w:tcPr>
          <w:p>
            <w:pPr>
              <w:bidi w:val="0"/>
              <w:spacing w:after="60" w:before="60"/>
              <w:jc w:val="left"/>
            </w:pPr>
            <w:r>
              <w:rPr>
                <w:rFonts w:ascii="Arial" w:hAnsi="Arial"/>
                <w:color w:val="000000"/>
                <w:sz w:val="20"/>
                <w:rtl w:val="0"/>
              </w:rPr>
              <w:t>Basic probability concepts and calculations.</w:t>
            </w:r>
          </w:p>
        </w:tc>
        <w:tc>
          <w:tcPr>
            <w:tcW w:type="dxa" w:w="5040"/>
          </w:tcPr>
          <w:p>
            <w:pPr>
              <w:bidi w:val="1"/>
              <w:spacing w:after="60" w:before="60"/>
              <w:jc w:val="start"/>
            </w:pPr>
            <w:r>
              <w:rPr>
                <w:rFonts w:ascii="Arial" w:hAnsi="Arial"/>
                <w:color w:val="000000"/>
                <w:sz w:val="20"/>
                <w:rtl w:val="1"/>
              </w:rPr>
              <w:t>المفاهيم والحسابات الأساسية للاحتمالات</w:t>
            </w:r>
          </w:p>
        </w:tc>
      </w:tr>
    </w:tbl>
    <w:p>
      <w:pPr>
        <w:bidi w:val="0"/>
        <w:jc w:val="left"/>
      </w:pPr>
    </w:p>
    <w:p>
      <w:pPr>
        <w:pStyle w:val="Heading3"/>
        <w:bidi w:val="1"/>
        <w:jc w:val="start"/>
      </w:pPr>
      <w:r>
        <w:rPr>
          <w:rFonts w:ascii="Arial" w:hAnsi="Arial"/>
          <w:color w:val="000000"/>
          <w:rtl w:val="1"/>
        </w:rPr>
        <w:t>الهندسة</w:t>
      </w:r>
    </w:p>
    <w:tbl>
      <w:tblPr>
        <w:tblStyle w:val="TableGrid"/>
        <w:tblW w:type="auto" w:w="0"/>
        <w:tblLayout w:type="fixed"/>
        <w:tblLook w:firstColumn="1" w:firstRow="1" w:lastColumn="0" w:lastRow="0" w:noHBand="0" w:noVBand="1" w:val="04A0"/>
      </w:tblPr>
      <w:tblGrid>
        <w:gridCol w:w="5040"/>
        <w:gridCol w:w="5040"/>
      </w:tblGrid>
      <w:tr>
        <w:trPr>
          <w:tblHeader/>
          <w:cantSplit/>
        </w:trPr>
        <w:tc>
          <w:tcPr>
            <w:tcW w:type="dxa" w:w="5040"/>
            <w:shd w:fill="E8EDF2"/>
          </w:tcPr>
          <w:p>
            <w:pPr>
              <w:bidi w:val="0"/>
              <w:spacing w:after="60" w:before="60"/>
              <w:jc w:val="left"/>
            </w:pPr>
            <w:r>
              <w:rPr>
                <w:rFonts w:ascii="Arial" w:hAnsi="Arial"/>
                <w:color w:val="000000"/>
                <w:sz w:val="20"/>
                <w:rtl w:val="0"/>
              </w:rPr>
              <w:t>English</w:t>
            </w:r>
          </w:p>
        </w:tc>
        <w:tc>
          <w:tcPr>
            <w:tcW w:type="dxa" w:w="5040"/>
            <w:shd w:fill="E8EDF2"/>
          </w:tcPr>
          <w:p>
            <w:pPr>
              <w:bidi w:val="1"/>
              <w:spacing w:after="60" w:before="60"/>
              <w:jc w:val="start"/>
            </w:pPr>
            <w:r>
              <w:rPr>
                <w:rFonts w:ascii="Arial" w:hAnsi="Arial"/>
                <w:color w:val="000000"/>
                <w:sz w:val="20"/>
                <w:rtl w:val="1"/>
              </w:rPr>
              <w:t>العربية</w:t>
            </w:r>
          </w:p>
        </w:tc>
      </w:tr>
      <w:tr>
        <w:trPr>
          <w:cantSplit/>
        </w:trPr>
        <w:tc>
          <w:tcPr>
            <w:tcW w:type="dxa" w:w="5040"/>
          </w:tcPr>
          <w:p>
            <w:pPr>
              <w:bidi w:val="0"/>
              <w:spacing w:after="60" w:before="60"/>
              <w:jc w:val="left"/>
            </w:pPr>
            <w:r>
              <w:rPr>
                <w:rFonts w:ascii="Arial" w:hAnsi="Arial"/>
                <w:color w:val="000000"/>
                <w:sz w:val="20"/>
                <w:rtl w:val="0"/>
              </w:rPr>
              <w:t>4. GEOMETRY</w:t>
            </w:r>
          </w:p>
        </w:tc>
        <w:tc>
          <w:tcPr>
            <w:tcW w:type="dxa" w:w="5040"/>
          </w:tcPr>
          <w:p>
            <w:pPr>
              <w:bidi w:val="1"/>
              <w:spacing w:after="60" w:before="60"/>
              <w:jc w:val="start"/>
            </w:pPr>
            <w:r>
              <w:rPr>
                <w:rFonts w:ascii="Arial" w:hAnsi="Arial"/>
                <w:color w:val="000000"/>
                <w:sz w:val="20"/>
                <w:rtl w:val="1"/>
              </w:rPr>
              <w:t>4. الهندسة</w:t>
            </w:r>
          </w:p>
        </w:tc>
      </w:tr>
      <w:tr>
        <w:trPr>
          <w:cantSplit/>
        </w:trPr>
        <w:tc>
          <w:tcPr>
            <w:tcW w:type="dxa" w:w="5040"/>
          </w:tcPr>
          <w:p>
            <w:pPr>
              <w:bidi w:val="0"/>
              <w:spacing w:after="60" w:before="60"/>
              <w:jc w:val="left"/>
            </w:pPr>
            <w:r>
              <w:rPr>
                <w:rFonts w:ascii="Arial" w:hAnsi="Arial"/>
                <w:color w:val="000000"/>
                <w:sz w:val="20"/>
                <w:rtl w:val="0"/>
              </w:rPr>
              <w:t>4.1 Regular Polygons:</w:t>
            </w:r>
          </w:p>
        </w:tc>
        <w:tc>
          <w:tcPr>
            <w:tcW w:type="dxa" w:w="5040"/>
          </w:tcPr>
          <w:p>
            <w:pPr>
              <w:bidi w:val="1"/>
              <w:spacing w:after="60" w:before="60"/>
              <w:jc w:val="start"/>
            </w:pPr>
            <w:r>
              <w:rPr>
                <w:rFonts w:ascii="Arial" w:hAnsi="Arial"/>
                <w:color w:val="000000"/>
                <w:sz w:val="20"/>
                <w:rtl w:val="1"/>
              </w:rPr>
              <w:t>4.1 المضلعات المنتظمة</w:t>
            </w:r>
          </w:p>
        </w:tc>
      </w:tr>
      <w:tr>
        <w:trPr>
          <w:cantSplit/>
        </w:trPr>
        <w:tc>
          <w:tcPr>
            <w:tcW w:type="dxa" w:w="5040"/>
          </w:tcPr>
          <w:p>
            <w:pPr>
              <w:bidi w:val="0"/>
              <w:spacing w:after="60" w:before="60"/>
              <w:jc w:val="left"/>
            </w:pPr>
            <w:r>
              <w:rPr>
                <w:rFonts w:ascii="Arial" w:hAnsi="Arial"/>
                <w:color w:val="000000"/>
                <w:sz w:val="20"/>
                <w:rtl w:val="0"/>
              </w:rPr>
              <w:t>Properties and characteristics of regular polygons.</w:t>
            </w:r>
          </w:p>
        </w:tc>
        <w:tc>
          <w:tcPr>
            <w:tcW w:type="dxa" w:w="5040"/>
          </w:tcPr>
          <w:p>
            <w:pPr>
              <w:bidi w:val="1"/>
              <w:spacing w:after="60" w:before="60"/>
              <w:jc w:val="start"/>
            </w:pPr>
            <w:r>
              <w:rPr>
                <w:rFonts w:ascii="Arial" w:hAnsi="Arial"/>
                <w:color w:val="000000"/>
                <w:sz w:val="20"/>
                <w:rtl w:val="1"/>
              </w:rPr>
              <w:t>خصائص المضلعات المنتظمة</w:t>
            </w:r>
          </w:p>
        </w:tc>
      </w:tr>
      <w:tr>
        <w:trPr>
          <w:cantSplit/>
        </w:trPr>
        <w:tc>
          <w:tcPr>
            <w:tcW w:type="dxa" w:w="5040"/>
          </w:tcPr>
          <w:p>
            <w:pPr>
              <w:bidi w:val="0"/>
              <w:spacing w:after="60" w:before="60"/>
              <w:jc w:val="left"/>
            </w:pPr>
            <w:r>
              <w:rPr>
                <w:rFonts w:ascii="Arial" w:hAnsi="Arial"/>
                <w:color w:val="000000"/>
                <w:sz w:val="20"/>
                <w:rtl w:val="0"/>
              </w:rPr>
              <w:t>Calculating interior and exterior angles.</w:t>
            </w:r>
          </w:p>
        </w:tc>
        <w:tc>
          <w:tcPr>
            <w:tcW w:type="dxa" w:w="5040"/>
          </w:tcPr>
          <w:p>
            <w:pPr>
              <w:bidi w:val="1"/>
              <w:spacing w:after="60" w:before="60"/>
              <w:jc w:val="start"/>
            </w:pPr>
            <w:r>
              <w:rPr>
                <w:rFonts w:ascii="Arial" w:hAnsi="Arial"/>
                <w:color w:val="000000"/>
                <w:sz w:val="20"/>
                <w:rtl w:val="1"/>
              </w:rPr>
              <w:t>حساب الزوايا الداخلية والخارجية</w:t>
            </w:r>
          </w:p>
        </w:tc>
      </w:tr>
      <w:tr>
        <w:trPr>
          <w:cantSplit/>
        </w:trPr>
        <w:tc>
          <w:tcPr>
            <w:tcW w:type="dxa" w:w="5040"/>
          </w:tcPr>
          <w:p>
            <w:pPr>
              <w:bidi w:val="0"/>
              <w:spacing w:after="60" w:before="60"/>
              <w:jc w:val="left"/>
            </w:pPr>
            <w:r>
              <w:rPr>
                <w:rFonts w:ascii="Arial" w:hAnsi="Arial"/>
                <w:color w:val="000000"/>
                <w:sz w:val="20"/>
                <w:rtl w:val="0"/>
              </w:rPr>
              <w:t>4.2 Area and Circumference of a Circle:</w:t>
            </w:r>
          </w:p>
        </w:tc>
        <w:tc>
          <w:tcPr>
            <w:tcW w:type="dxa" w:w="5040"/>
          </w:tcPr>
          <w:p>
            <w:pPr>
              <w:bidi w:val="1"/>
              <w:spacing w:after="60" w:before="60"/>
              <w:jc w:val="start"/>
            </w:pPr>
            <w:r>
              <w:rPr>
                <w:rFonts w:ascii="Arial" w:hAnsi="Arial"/>
                <w:color w:val="000000"/>
                <w:sz w:val="20"/>
                <w:rtl w:val="1"/>
              </w:rPr>
              <w:t>4.2 مساحة الدائرة ومحيطها</w:t>
            </w:r>
          </w:p>
        </w:tc>
      </w:tr>
      <w:tr>
        <w:trPr>
          <w:cantSplit/>
        </w:trPr>
        <w:tc>
          <w:tcPr>
            <w:tcW w:type="dxa" w:w="5040"/>
          </w:tcPr>
          <w:p>
            <w:pPr>
              <w:bidi w:val="0"/>
              <w:spacing w:after="60" w:before="60"/>
              <w:jc w:val="left"/>
            </w:pPr>
            <w:r>
              <w:rPr>
                <w:rFonts w:ascii="Arial" w:hAnsi="Arial"/>
                <w:color w:val="000000"/>
                <w:sz w:val="20"/>
                <w:rtl w:val="0"/>
              </w:rPr>
              <w:t>Using formulas to calculate the area and circumference of circles.</w:t>
            </w:r>
          </w:p>
        </w:tc>
        <w:tc>
          <w:tcPr>
            <w:tcW w:type="dxa" w:w="5040"/>
          </w:tcPr>
          <w:p>
            <w:pPr>
              <w:bidi w:val="1"/>
              <w:spacing w:after="60" w:before="60"/>
              <w:jc w:val="start"/>
            </w:pPr>
            <w:r>
              <w:rPr>
                <w:rFonts w:ascii="Arial" w:hAnsi="Arial"/>
                <w:color w:val="000000"/>
                <w:sz w:val="20"/>
                <w:rtl w:val="1"/>
              </w:rPr>
              <w:t>استخدام القوانين لحساب مساحة الدائرة ومحيطها</w:t>
            </w:r>
          </w:p>
        </w:tc>
      </w:tr>
      <w:tr>
        <w:trPr>
          <w:cantSplit/>
        </w:trPr>
        <w:tc>
          <w:tcPr>
            <w:tcW w:type="dxa" w:w="5040"/>
          </w:tcPr>
          <w:p>
            <w:pPr>
              <w:bidi w:val="0"/>
              <w:spacing w:after="60" w:before="60"/>
              <w:jc w:val="left"/>
            </w:pPr>
            <w:r>
              <w:rPr>
                <w:rFonts w:ascii="Arial" w:hAnsi="Arial"/>
                <w:color w:val="000000"/>
                <w:sz w:val="20"/>
                <w:rtl w:val="0"/>
              </w:rPr>
              <w:t>Solving problems involving arc length and sector area.</w:t>
            </w:r>
          </w:p>
        </w:tc>
        <w:tc>
          <w:tcPr>
            <w:tcW w:type="dxa" w:w="5040"/>
          </w:tcPr>
          <w:p>
            <w:pPr>
              <w:bidi w:val="1"/>
              <w:spacing w:after="60" w:before="60"/>
              <w:jc w:val="start"/>
            </w:pPr>
            <w:r>
              <w:rPr>
                <w:rFonts w:ascii="Arial" w:hAnsi="Arial"/>
                <w:color w:val="000000"/>
                <w:sz w:val="20"/>
                <w:rtl w:val="1"/>
              </w:rPr>
              <w:t>حل مسائل طول القوس ومساحة القطاع</w:t>
            </w:r>
          </w:p>
        </w:tc>
      </w:tr>
      <w:tr>
        <w:trPr>
          <w:cantSplit/>
        </w:trPr>
        <w:tc>
          <w:tcPr>
            <w:tcW w:type="dxa" w:w="5040"/>
          </w:tcPr>
          <w:p>
            <w:pPr>
              <w:bidi w:val="0"/>
              <w:spacing w:after="60" w:before="60"/>
              <w:jc w:val="left"/>
            </w:pPr>
            <w:r>
              <w:rPr>
                <w:rFonts w:ascii="Arial" w:hAnsi="Arial"/>
                <w:color w:val="000000"/>
                <w:sz w:val="20"/>
                <w:rtl w:val="0"/>
              </w:rPr>
              <w:t>4.3 Area and Perimeter of Composite Figures:</w:t>
            </w:r>
          </w:p>
        </w:tc>
        <w:tc>
          <w:tcPr>
            <w:tcW w:type="dxa" w:w="5040"/>
          </w:tcPr>
          <w:p>
            <w:pPr>
              <w:bidi w:val="1"/>
              <w:spacing w:after="60" w:before="60"/>
              <w:jc w:val="start"/>
            </w:pPr>
            <w:r>
              <w:rPr>
                <w:rFonts w:ascii="Arial" w:hAnsi="Arial"/>
                <w:color w:val="000000"/>
                <w:sz w:val="20"/>
                <w:rtl w:val="1"/>
              </w:rPr>
              <w:t>4.3 مساحة الأشكال المركبة ومحيطها</w:t>
            </w:r>
          </w:p>
        </w:tc>
      </w:tr>
      <w:tr>
        <w:trPr>
          <w:cantSplit/>
        </w:trPr>
        <w:tc>
          <w:tcPr>
            <w:tcW w:type="dxa" w:w="5040"/>
          </w:tcPr>
          <w:p>
            <w:pPr>
              <w:bidi w:val="0"/>
              <w:spacing w:after="60" w:before="60"/>
              <w:jc w:val="left"/>
            </w:pPr>
            <w:r>
              <w:rPr>
                <w:rFonts w:ascii="Arial" w:hAnsi="Arial"/>
                <w:color w:val="000000"/>
                <w:sz w:val="20"/>
                <w:rtl w:val="0"/>
              </w:rPr>
              <w:t>Calculating the area and perimeter of shapes composed of multiple geometric figures.</w:t>
            </w:r>
          </w:p>
        </w:tc>
        <w:tc>
          <w:tcPr>
            <w:tcW w:type="dxa" w:w="5040"/>
          </w:tcPr>
          <w:p>
            <w:pPr>
              <w:bidi w:val="1"/>
              <w:spacing w:after="60" w:before="60"/>
              <w:jc w:val="start"/>
            </w:pPr>
            <w:r>
              <w:rPr>
                <w:rFonts w:ascii="Arial" w:hAnsi="Arial"/>
                <w:color w:val="000000"/>
                <w:sz w:val="20"/>
                <w:rtl w:val="1"/>
              </w:rPr>
              <w:t>حساب مساحة ومحيط أشكال مؤلفة من عدة أشكال هندسية</w:t>
            </w:r>
          </w:p>
        </w:tc>
      </w:tr>
      <w:tr>
        <w:trPr>
          <w:cantSplit/>
        </w:trPr>
        <w:tc>
          <w:tcPr>
            <w:tcW w:type="dxa" w:w="5040"/>
          </w:tcPr>
          <w:p>
            <w:pPr>
              <w:bidi w:val="0"/>
              <w:spacing w:after="60" w:before="60"/>
              <w:jc w:val="left"/>
            </w:pPr>
            <w:r>
              <w:rPr>
                <w:rFonts w:ascii="Arial" w:hAnsi="Arial"/>
                <w:color w:val="000000"/>
                <w:sz w:val="20"/>
                <w:rtl w:val="0"/>
              </w:rPr>
              <w:t>4.4 Pythagorean Theorem:</w:t>
            </w:r>
          </w:p>
        </w:tc>
        <w:tc>
          <w:tcPr>
            <w:tcW w:type="dxa" w:w="5040"/>
          </w:tcPr>
          <w:p>
            <w:pPr>
              <w:bidi w:val="1"/>
              <w:spacing w:after="60" w:before="60"/>
              <w:jc w:val="start"/>
            </w:pPr>
            <w:r>
              <w:rPr>
                <w:rFonts w:ascii="Arial" w:hAnsi="Arial"/>
                <w:color w:val="000000"/>
                <w:sz w:val="20"/>
                <w:rtl w:val="1"/>
              </w:rPr>
              <w:t>4.4 نظرية فيثاغورس</w:t>
            </w:r>
          </w:p>
        </w:tc>
      </w:tr>
      <w:tr>
        <w:trPr>
          <w:cantSplit/>
        </w:trPr>
        <w:tc>
          <w:tcPr>
            <w:tcW w:type="dxa" w:w="5040"/>
          </w:tcPr>
          <w:p>
            <w:pPr>
              <w:bidi w:val="0"/>
              <w:spacing w:after="60" w:before="60"/>
              <w:jc w:val="left"/>
            </w:pPr>
            <w:r>
              <w:rPr>
                <w:rFonts w:ascii="Arial" w:hAnsi="Arial"/>
                <w:color w:val="000000"/>
                <w:sz w:val="20"/>
                <w:rtl w:val="0"/>
              </w:rPr>
              <w:t>Applying the Pythagorean Theorem to find the length of a side in a right triangle.</w:t>
            </w:r>
          </w:p>
        </w:tc>
        <w:tc>
          <w:tcPr>
            <w:tcW w:type="dxa" w:w="5040"/>
          </w:tcPr>
          <w:p>
            <w:pPr>
              <w:bidi w:val="1"/>
              <w:spacing w:after="60" w:before="60"/>
              <w:jc w:val="start"/>
            </w:pPr>
            <w:r>
              <w:rPr>
                <w:rFonts w:ascii="Arial" w:hAnsi="Arial"/>
                <w:color w:val="000000"/>
                <w:sz w:val="20"/>
                <w:rtl w:val="1"/>
              </w:rPr>
              <w:t>تطبيق نظرية فيثاغورس لإيجاد طول ضلع في مثلث قائم</w:t>
            </w:r>
          </w:p>
        </w:tc>
      </w:tr>
      <w:tr>
        <w:trPr>
          <w:cantSplit/>
        </w:trPr>
        <w:tc>
          <w:tcPr>
            <w:tcW w:type="dxa" w:w="5040"/>
          </w:tcPr>
          <w:p>
            <w:pPr>
              <w:bidi w:val="0"/>
              <w:spacing w:after="60" w:before="60"/>
              <w:jc w:val="left"/>
            </w:pPr>
            <w:r>
              <w:rPr>
                <w:rFonts w:ascii="Arial" w:hAnsi="Arial"/>
                <w:color w:val="000000"/>
                <w:sz w:val="20"/>
                <w:rtl w:val="0"/>
              </w:rPr>
              <w:t>Solving real-world problems using the Pythagorean Theorem.</w:t>
            </w:r>
          </w:p>
        </w:tc>
        <w:tc>
          <w:tcPr>
            <w:tcW w:type="dxa" w:w="5040"/>
          </w:tcPr>
          <w:p>
            <w:pPr>
              <w:bidi w:val="1"/>
              <w:spacing w:after="60" w:before="60"/>
              <w:jc w:val="start"/>
            </w:pPr>
            <w:r>
              <w:rPr>
                <w:rFonts w:ascii="Arial" w:hAnsi="Arial"/>
                <w:color w:val="000000"/>
                <w:sz w:val="20"/>
                <w:rtl w:val="1"/>
              </w:rPr>
              <w:t>حل مسائل واقعية باستخدام نظرية فيثاغورس</w:t>
            </w:r>
          </w:p>
        </w:tc>
      </w:tr>
      <w:tr>
        <w:trPr>
          <w:cantSplit/>
        </w:trPr>
        <w:tc>
          <w:tcPr>
            <w:tcW w:type="dxa" w:w="5040"/>
          </w:tcPr>
          <w:p>
            <w:pPr>
              <w:bidi w:val="0"/>
              <w:spacing w:after="60" w:before="60"/>
              <w:jc w:val="left"/>
            </w:pPr>
            <w:r>
              <w:rPr>
                <w:rFonts w:ascii="Arial" w:hAnsi="Arial"/>
                <w:color w:val="000000"/>
                <w:sz w:val="20"/>
                <w:rtl w:val="0"/>
              </w:rPr>
              <w:t>4.5 Congruence and Similarity:</w:t>
            </w:r>
          </w:p>
        </w:tc>
        <w:tc>
          <w:tcPr>
            <w:tcW w:type="dxa" w:w="5040"/>
          </w:tcPr>
          <w:p>
            <w:pPr>
              <w:bidi w:val="1"/>
              <w:spacing w:after="60" w:before="60"/>
              <w:jc w:val="start"/>
            </w:pPr>
            <w:r>
              <w:rPr>
                <w:rFonts w:ascii="Arial" w:hAnsi="Arial"/>
                <w:color w:val="000000"/>
                <w:sz w:val="20"/>
                <w:rtl w:val="1"/>
              </w:rPr>
              <w:t>4.5 التطابق والتشابه</w:t>
            </w:r>
          </w:p>
        </w:tc>
      </w:tr>
      <w:tr>
        <w:trPr>
          <w:cantSplit/>
        </w:trPr>
        <w:tc>
          <w:tcPr>
            <w:tcW w:type="dxa" w:w="5040"/>
          </w:tcPr>
          <w:p>
            <w:pPr>
              <w:bidi w:val="0"/>
              <w:spacing w:after="60" w:before="60"/>
              <w:jc w:val="left"/>
            </w:pPr>
            <w:r>
              <w:rPr>
                <w:rFonts w:ascii="Arial" w:hAnsi="Arial"/>
                <w:color w:val="000000"/>
                <w:sz w:val="20"/>
                <w:rtl w:val="0"/>
              </w:rPr>
              <w:t>Understanding the properties of congruent and similar shapes.</w:t>
            </w:r>
          </w:p>
        </w:tc>
        <w:tc>
          <w:tcPr>
            <w:tcW w:type="dxa" w:w="5040"/>
          </w:tcPr>
          <w:p>
            <w:pPr>
              <w:bidi w:val="1"/>
              <w:spacing w:after="60" w:before="60"/>
              <w:jc w:val="start"/>
            </w:pPr>
            <w:r>
              <w:rPr>
                <w:rFonts w:ascii="Arial" w:hAnsi="Arial"/>
                <w:color w:val="000000"/>
                <w:sz w:val="20"/>
                <w:rtl w:val="1"/>
              </w:rPr>
              <w:t>خصائص الأشكال المتطابقة والمتشابهة</w:t>
            </w:r>
          </w:p>
        </w:tc>
      </w:tr>
      <w:tr>
        <w:trPr>
          <w:cantSplit/>
        </w:trPr>
        <w:tc>
          <w:tcPr>
            <w:tcW w:type="dxa" w:w="5040"/>
          </w:tcPr>
          <w:p>
            <w:pPr>
              <w:bidi w:val="0"/>
              <w:spacing w:after="60" w:before="60"/>
              <w:jc w:val="left"/>
            </w:pPr>
            <w:r>
              <w:rPr>
                <w:rFonts w:ascii="Arial" w:hAnsi="Arial"/>
                <w:color w:val="000000"/>
                <w:sz w:val="20"/>
                <w:rtl w:val="0"/>
              </w:rPr>
              <w:t>Solving problems involving scale factors and transformations.</w:t>
            </w:r>
          </w:p>
        </w:tc>
        <w:tc>
          <w:tcPr>
            <w:tcW w:type="dxa" w:w="5040"/>
          </w:tcPr>
          <w:p>
            <w:pPr>
              <w:bidi w:val="1"/>
              <w:spacing w:after="60" w:before="60"/>
              <w:jc w:val="start"/>
            </w:pPr>
            <w:r>
              <w:rPr>
                <w:rFonts w:ascii="Arial" w:hAnsi="Arial"/>
                <w:color w:val="000000"/>
                <w:sz w:val="20"/>
                <w:rtl w:val="1"/>
              </w:rPr>
              <w:t>حل مسائل معاملات القياس والتحويلات</w:t>
            </w:r>
          </w:p>
        </w:tc>
      </w:tr>
      <w:tr>
        <w:trPr>
          <w:cantSplit/>
        </w:trPr>
        <w:tc>
          <w:tcPr>
            <w:tcW w:type="dxa" w:w="5040"/>
          </w:tcPr>
          <w:p>
            <w:pPr>
              <w:bidi w:val="0"/>
              <w:spacing w:after="60" w:before="60"/>
              <w:jc w:val="left"/>
            </w:pPr>
            <w:r>
              <w:rPr>
                <w:rFonts w:ascii="Arial" w:hAnsi="Arial"/>
                <w:color w:val="000000"/>
                <w:sz w:val="20"/>
                <w:rtl w:val="0"/>
              </w:rPr>
              <w:t>5. MEASUREMENT</w:t>
            </w:r>
          </w:p>
        </w:tc>
        <w:tc>
          <w:tcPr>
            <w:tcW w:type="dxa" w:w="5040"/>
          </w:tcPr>
          <w:p>
            <w:pPr>
              <w:bidi w:val="1"/>
              <w:spacing w:after="60" w:before="60"/>
              <w:jc w:val="start"/>
            </w:pPr>
            <w:r>
              <w:rPr>
                <w:rFonts w:ascii="Arial" w:hAnsi="Arial"/>
                <w:color w:val="000000"/>
                <w:sz w:val="20"/>
                <w:rtl w:val="1"/>
              </w:rPr>
              <w:t>5. القياس</w:t>
            </w:r>
          </w:p>
        </w:tc>
      </w:tr>
      <w:tr>
        <w:trPr>
          <w:cantSplit/>
        </w:trPr>
        <w:tc>
          <w:tcPr>
            <w:tcW w:type="dxa" w:w="5040"/>
          </w:tcPr>
          <w:p>
            <w:pPr>
              <w:bidi w:val="0"/>
              <w:spacing w:after="60" w:before="60"/>
              <w:jc w:val="left"/>
            </w:pPr>
            <w:r>
              <w:rPr>
                <w:rFonts w:ascii="Arial" w:hAnsi="Arial"/>
                <w:color w:val="000000"/>
                <w:sz w:val="20"/>
                <w:rtl w:val="0"/>
              </w:rPr>
              <w:t>5.1 Volume and Surface Area:</w:t>
            </w:r>
          </w:p>
        </w:tc>
        <w:tc>
          <w:tcPr>
            <w:tcW w:type="dxa" w:w="5040"/>
          </w:tcPr>
          <w:p>
            <w:pPr>
              <w:bidi w:val="1"/>
              <w:spacing w:after="60" w:before="60"/>
              <w:jc w:val="start"/>
            </w:pPr>
            <w:r>
              <w:rPr>
                <w:rFonts w:ascii="Arial" w:hAnsi="Arial"/>
                <w:color w:val="000000"/>
                <w:sz w:val="20"/>
                <w:rtl w:val="1"/>
              </w:rPr>
              <w:t>5.1 الحجم ومساحة السطح</w:t>
            </w:r>
          </w:p>
        </w:tc>
      </w:tr>
      <w:tr>
        <w:trPr>
          <w:cantSplit/>
        </w:trPr>
        <w:tc>
          <w:tcPr>
            <w:tcW w:type="dxa" w:w="5040"/>
          </w:tcPr>
          <w:p>
            <w:pPr>
              <w:bidi w:val="0"/>
              <w:spacing w:after="60" w:before="60"/>
              <w:jc w:val="left"/>
            </w:pPr>
            <w:r>
              <w:rPr>
                <w:rFonts w:ascii="Arial" w:hAnsi="Arial"/>
                <w:color w:val="000000"/>
                <w:sz w:val="20"/>
                <w:rtl w:val="0"/>
              </w:rPr>
              <w:t>Calculating the volume and surface area of prisms and cylinders.</w:t>
            </w:r>
          </w:p>
        </w:tc>
        <w:tc>
          <w:tcPr>
            <w:tcW w:type="dxa" w:w="5040"/>
          </w:tcPr>
          <w:p>
            <w:pPr>
              <w:bidi w:val="1"/>
              <w:spacing w:after="60" w:before="60"/>
              <w:jc w:val="start"/>
            </w:pPr>
            <w:r>
              <w:rPr>
                <w:rFonts w:ascii="Arial" w:hAnsi="Arial"/>
                <w:color w:val="000000"/>
                <w:sz w:val="20"/>
                <w:rtl w:val="1"/>
              </w:rPr>
              <w:t>حساب حجم المنشورات والأسطوانات ومساحة سطحها</w:t>
            </w:r>
          </w:p>
        </w:tc>
      </w:tr>
      <w:tr>
        <w:trPr>
          <w:cantSplit/>
        </w:trPr>
        <w:tc>
          <w:tcPr>
            <w:tcW w:type="dxa" w:w="5040"/>
          </w:tcPr>
          <w:p>
            <w:pPr>
              <w:bidi w:val="0"/>
              <w:spacing w:after="60" w:before="60"/>
              <w:jc w:val="left"/>
            </w:pPr>
            <w:r>
              <w:rPr>
                <w:rFonts w:ascii="Arial" w:hAnsi="Arial"/>
                <w:color w:val="000000"/>
                <w:sz w:val="20"/>
                <w:rtl w:val="0"/>
              </w:rPr>
              <w:t>Solving problems involving composite three-dimensional figures.</w:t>
            </w:r>
          </w:p>
        </w:tc>
        <w:tc>
          <w:tcPr>
            <w:tcW w:type="dxa" w:w="5040"/>
          </w:tcPr>
          <w:p>
            <w:pPr>
              <w:bidi w:val="1"/>
              <w:spacing w:after="60" w:before="60"/>
              <w:jc w:val="start"/>
            </w:pPr>
            <w:r>
              <w:rPr>
                <w:rFonts w:ascii="Arial" w:hAnsi="Arial"/>
                <w:color w:val="000000"/>
                <w:sz w:val="20"/>
                <w:rtl w:val="1"/>
              </w:rPr>
              <w:t>حل مسائل المجسمات المركبة</w:t>
            </w:r>
          </w:p>
        </w:tc>
      </w:tr>
      <w:tr>
        <w:trPr>
          <w:cantSplit/>
        </w:trPr>
        <w:tc>
          <w:tcPr>
            <w:tcW w:type="dxa" w:w="5040"/>
          </w:tcPr>
          <w:p>
            <w:pPr>
              <w:bidi w:val="0"/>
              <w:spacing w:after="60" w:before="60"/>
              <w:jc w:val="left"/>
            </w:pPr>
            <w:r>
              <w:rPr>
                <w:rFonts w:ascii="Arial" w:hAnsi="Arial"/>
                <w:color w:val="000000"/>
                <w:sz w:val="20"/>
                <w:rtl w:val="0"/>
              </w:rPr>
              <w:t>6. COORDINATE GEOMETRY</w:t>
            </w:r>
          </w:p>
        </w:tc>
        <w:tc>
          <w:tcPr>
            <w:tcW w:type="dxa" w:w="5040"/>
          </w:tcPr>
          <w:p>
            <w:pPr>
              <w:bidi w:val="1"/>
              <w:spacing w:after="60" w:before="60"/>
              <w:jc w:val="start"/>
            </w:pPr>
            <w:r>
              <w:rPr>
                <w:rFonts w:ascii="Arial" w:hAnsi="Arial"/>
                <w:color w:val="000000"/>
                <w:sz w:val="20"/>
                <w:rtl w:val="1"/>
              </w:rPr>
              <w:t>6. الهندسة الإحداثية</w:t>
            </w:r>
          </w:p>
        </w:tc>
      </w:tr>
      <w:tr>
        <w:trPr>
          <w:cantSplit/>
        </w:trPr>
        <w:tc>
          <w:tcPr>
            <w:tcW w:type="dxa" w:w="5040"/>
          </w:tcPr>
          <w:p>
            <w:pPr>
              <w:bidi w:val="0"/>
              <w:spacing w:after="60" w:before="60"/>
              <w:jc w:val="left"/>
            </w:pPr>
            <w:r>
              <w:rPr>
                <w:rFonts w:ascii="Arial" w:hAnsi="Arial"/>
                <w:color w:val="000000"/>
                <w:sz w:val="20"/>
                <w:rtl w:val="0"/>
              </w:rPr>
              <w:t>6.1 Basic Concepts:</w:t>
            </w:r>
          </w:p>
        </w:tc>
        <w:tc>
          <w:tcPr>
            <w:tcW w:type="dxa" w:w="5040"/>
          </w:tcPr>
          <w:p>
            <w:pPr>
              <w:bidi w:val="1"/>
              <w:spacing w:after="60" w:before="60"/>
              <w:jc w:val="start"/>
            </w:pPr>
            <w:r>
              <w:rPr>
                <w:rFonts w:ascii="Arial" w:hAnsi="Arial"/>
                <w:color w:val="000000"/>
                <w:sz w:val="20"/>
                <w:rtl w:val="1"/>
              </w:rPr>
              <w:t>6.1 المفاهيم الأساسية</w:t>
            </w:r>
          </w:p>
        </w:tc>
      </w:tr>
      <w:tr>
        <w:trPr>
          <w:cantSplit/>
        </w:trPr>
        <w:tc>
          <w:tcPr>
            <w:tcW w:type="dxa" w:w="5040"/>
          </w:tcPr>
          <w:p>
            <w:pPr>
              <w:bidi w:val="0"/>
              <w:spacing w:after="60" w:before="60"/>
              <w:jc w:val="left"/>
            </w:pPr>
            <w:r>
              <w:rPr>
                <w:rFonts w:ascii="Arial" w:hAnsi="Arial"/>
                <w:color w:val="000000"/>
                <w:sz w:val="20"/>
                <w:rtl w:val="0"/>
              </w:rPr>
              <w:t>Plotting points on the Cartesian plane.</w:t>
            </w:r>
          </w:p>
        </w:tc>
        <w:tc>
          <w:tcPr>
            <w:tcW w:type="dxa" w:w="5040"/>
          </w:tcPr>
          <w:p>
            <w:pPr>
              <w:bidi w:val="1"/>
              <w:spacing w:after="60" w:before="60"/>
              <w:jc w:val="start"/>
            </w:pPr>
            <w:r>
              <w:rPr>
                <w:rFonts w:ascii="Arial" w:hAnsi="Arial"/>
                <w:color w:val="000000"/>
                <w:sz w:val="20"/>
                <w:rtl w:val="1"/>
              </w:rPr>
              <w:t>تمثيل النقاط في المستوى الديكارتي</w:t>
            </w:r>
          </w:p>
        </w:tc>
      </w:tr>
      <w:tr>
        <w:trPr>
          <w:cantSplit/>
        </w:trPr>
        <w:tc>
          <w:tcPr>
            <w:tcW w:type="dxa" w:w="5040"/>
          </w:tcPr>
          <w:p>
            <w:pPr>
              <w:bidi w:val="0"/>
              <w:spacing w:after="60" w:before="60"/>
              <w:jc w:val="left"/>
            </w:pPr>
            <w:r>
              <w:rPr>
                <w:rFonts w:ascii="Arial" w:hAnsi="Arial"/>
                <w:color w:val="000000"/>
                <w:sz w:val="20"/>
                <w:rtl w:val="0"/>
              </w:rPr>
              <w:t>Understanding the distance between two points and the midpoint formula.</w:t>
            </w:r>
          </w:p>
        </w:tc>
        <w:tc>
          <w:tcPr>
            <w:tcW w:type="dxa" w:w="5040"/>
          </w:tcPr>
          <w:p>
            <w:pPr>
              <w:bidi w:val="1"/>
              <w:spacing w:after="60" w:before="60"/>
              <w:jc w:val="start"/>
            </w:pPr>
            <w:r>
              <w:rPr>
                <w:rFonts w:ascii="Arial" w:hAnsi="Arial"/>
                <w:color w:val="000000"/>
                <w:sz w:val="20"/>
                <w:rtl w:val="1"/>
              </w:rPr>
              <w:t>المسافة بين نقطتين وصيغة نقطة المنتصف</w:t>
            </w:r>
          </w:p>
        </w:tc>
      </w:tr>
      <w:tr>
        <w:trPr>
          <w:cantSplit/>
        </w:trPr>
        <w:tc>
          <w:tcPr>
            <w:tcW w:type="dxa" w:w="5040"/>
          </w:tcPr>
          <w:p>
            <w:pPr>
              <w:bidi w:val="0"/>
              <w:spacing w:after="60" w:before="60"/>
              <w:jc w:val="left"/>
            </w:pPr>
            <w:r>
              <w:rPr>
                <w:rFonts w:ascii="Arial" w:hAnsi="Arial"/>
                <w:color w:val="000000"/>
                <w:sz w:val="20"/>
                <w:rtl w:val="0"/>
              </w:rPr>
              <w:t>6.2 Graphing Linear Equations:</w:t>
            </w:r>
          </w:p>
        </w:tc>
        <w:tc>
          <w:tcPr>
            <w:tcW w:type="dxa" w:w="5040"/>
          </w:tcPr>
          <w:p>
            <w:pPr>
              <w:bidi w:val="1"/>
              <w:spacing w:after="60" w:before="60"/>
              <w:jc w:val="start"/>
            </w:pPr>
            <w:r>
              <w:rPr>
                <w:rFonts w:ascii="Arial" w:hAnsi="Arial"/>
                <w:color w:val="000000"/>
                <w:sz w:val="20"/>
                <w:rtl w:val="1"/>
              </w:rPr>
              <w:t>6.2 تمثيل المعادلات الخطية بيانيًا</w:t>
            </w:r>
          </w:p>
        </w:tc>
      </w:tr>
      <w:tr>
        <w:trPr>
          <w:cantSplit/>
        </w:trPr>
        <w:tc>
          <w:tcPr>
            <w:tcW w:type="dxa" w:w="5040"/>
          </w:tcPr>
          <w:p>
            <w:pPr>
              <w:bidi w:val="0"/>
              <w:spacing w:after="60" w:before="60"/>
              <w:jc w:val="left"/>
            </w:pPr>
            <w:r>
              <w:rPr>
                <w:rFonts w:ascii="Arial" w:hAnsi="Arial"/>
                <w:color w:val="000000"/>
                <w:sz w:val="20"/>
                <w:rtl w:val="0"/>
              </w:rPr>
              <w:t>Finding the equation of a line given two points or a point and a slope.</w:t>
            </w:r>
          </w:p>
        </w:tc>
        <w:tc>
          <w:tcPr>
            <w:tcW w:type="dxa" w:w="5040"/>
          </w:tcPr>
          <w:p>
            <w:pPr>
              <w:bidi w:val="1"/>
              <w:spacing w:after="60" w:before="60"/>
              <w:jc w:val="start"/>
            </w:pPr>
            <w:r>
              <w:rPr>
                <w:rFonts w:ascii="Arial" w:hAnsi="Arial"/>
                <w:color w:val="000000"/>
                <w:sz w:val="20"/>
                <w:rtl w:val="1"/>
              </w:rPr>
              <w:t>إيجاد معادلة المستقيم من نقطتين أو من نقطة وميل</w:t>
            </w:r>
          </w:p>
        </w:tc>
      </w:tr>
      <w:tr>
        <w:trPr>
          <w:cantSplit/>
        </w:trPr>
        <w:tc>
          <w:tcPr>
            <w:tcW w:type="dxa" w:w="5040"/>
          </w:tcPr>
          <w:p>
            <w:pPr>
              <w:bidi w:val="0"/>
              <w:spacing w:after="60" w:before="60"/>
              <w:jc w:val="left"/>
            </w:pPr>
            <w:r>
              <w:rPr>
                <w:rFonts w:ascii="Arial" w:hAnsi="Arial"/>
                <w:color w:val="000000"/>
                <w:sz w:val="20"/>
                <w:rtl w:val="0"/>
              </w:rPr>
              <w:t>Understanding the relationship between graphical and algebraic representations of lines.</w:t>
            </w:r>
          </w:p>
        </w:tc>
        <w:tc>
          <w:tcPr>
            <w:tcW w:type="dxa" w:w="5040"/>
          </w:tcPr>
          <w:p>
            <w:pPr>
              <w:bidi w:val="1"/>
              <w:spacing w:after="60" w:before="60"/>
              <w:jc w:val="start"/>
            </w:pPr>
            <w:r>
              <w:rPr>
                <w:rFonts w:ascii="Arial" w:hAnsi="Arial"/>
                <w:color w:val="000000"/>
                <w:sz w:val="20"/>
                <w:rtl w:val="1"/>
              </w:rPr>
              <w:t>العلاقة بين التمثيل البياني والجبري للمستقيمات</w:t>
            </w:r>
          </w:p>
        </w:tc>
      </w:tr>
      <w:tr>
        <w:trPr>
          <w:cantSplit/>
        </w:trPr>
        <w:tc>
          <w:tcPr>
            <w:tcW w:type="dxa" w:w="5040"/>
          </w:tcPr>
          <w:p>
            <w:pPr>
              <w:bidi w:val="0"/>
              <w:spacing w:after="60" w:before="60"/>
              <w:jc w:val="left"/>
            </w:pPr>
            <w:r>
              <w:rPr>
                <w:rFonts w:ascii="Arial" w:hAnsi="Arial"/>
                <w:color w:val="000000"/>
                <w:sz w:val="20"/>
                <w:rtl w:val="0"/>
              </w:rPr>
              <w:t>7. MATHEMATICAL REASONING AND PROBLEM SOLVING</w:t>
            </w:r>
          </w:p>
        </w:tc>
        <w:tc>
          <w:tcPr>
            <w:tcW w:type="dxa" w:w="5040"/>
          </w:tcPr>
          <w:p>
            <w:pPr>
              <w:bidi w:val="1"/>
              <w:spacing w:after="60" w:before="60"/>
              <w:jc w:val="start"/>
            </w:pPr>
            <w:r>
              <w:rPr>
                <w:rFonts w:ascii="Arial" w:hAnsi="Arial"/>
                <w:color w:val="000000"/>
                <w:sz w:val="20"/>
                <w:rtl w:val="1"/>
              </w:rPr>
              <w:t>7. الاستدلال الرياضي وحل المسائل</w:t>
            </w:r>
          </w:p>
        </w:tc>
      </w:tr>
      <w:tr>
        <w:trPr>
          <w:cantSplit/>
        </w:trPr>
        <w:tc>
          <w:tcPr>
            <w:tcW w:type="dxa" w:w="5040"/>
          </w:tcPr>
          <w:p>
            <w:pPr>
              <w:bidi w:val="0"/>
              <w:spacing w:after="60" w:before="60"/>
              <w:jc w:val="left"/>
            </w:pPr>
            <w:r>
              <w:rPr>
                <w:rFonts w:ascii="Arial" w:hAnsi="Arial"/>
                <w:color w:val="000000"/>
                <w:sz w:val="20"/>
                <w:rtl w:val="0"/>
              </w:rPr>
              <w:t>7.1. Solving Word Problems:</w:t>
            </w:r>
          </w:p>
        </w:tc>
        <w:tc>
          <w:tcPr>
            <w:tcW w:type="dxa" w:w="5040"/>
          </w:tcPr>
          <w:p>
            <w:pPr>
              <w:bidi w:val="1"/>
              <w:spacing w:after="60" w:before="60"/>
              <w:jc w:val="start"/>
            </w:pPr>
            <w:r>
              <w:rPr>
                <w:rFonts w:ascii="Arial" w:hAnsi="Arial"/>
                <w:color w:val="000000"/>
                <w:sz w:val="20"/>
                <w:rtl w:val="1"/>
              </w:rPr>
              <w:t>7.1 حل المسائل اللفظية</w:t>
            </w:r>
          </w:p>
        </w:tc>
      </w:tr>
      <w:tr>
        <w:trPr>
          <w:cantSplit/>
        </w:trPr>
        <w:tc>
          <w:tcPr>
            <w:tcW w:type="dxa" w:w="5040"/>
          </w:tcPr>
          <w:p>
            <w:pPr>
              <w:bidi w:val="0"/>
              <w:spacing w:after="60" w:before="60"/>
              <w:jc w:val="left"/>
            </w:pPr>
            <w:r>
              <w:rPr>
                <w:rFonts w:ascii="Arial" w:hAnsi="Arial"/>
                <w:color w:val="000000"/>
                <w:sz w:val="20"/>
                <w:rtl w:val="0"/>
              </w:rPr>
              <w:t>Translating word problems into mathematical expressions or equations.</w:t>
            </w:r>
          </w:p>
        </w:tc>
        <w:tc>
          <w:tcPr>
            <w:tcW w:type="dxa" w:w="5040"/>
          </w:tcPr>
          <w:p>
            <w:pPr>
              <w:bidi w:val="1"/>
              <w:spacing w:after="60" w:before="60"/>
              <w:jc w:val="start"/>
            </w:pPr>
            <w:r>
              <w:rPr>
                <w:rFonts w:ascii="Arial" w:hAnsi="Arial"/>
                <w:color w:val="000000"/>
                <w:sz w:val="20"/>
                <w:rtl w:val="1"/>
              </w:rPr>
              <w:t>تحويل المسائل اللفظية إلى تعبيرات أو معادلات رياضية</w:t>
            </w:r>
          </w:p>
        </w:tc>
      </w:tr>
      <w:tr>
        <w:trPr>
          <w:cantSplit/>
        </w:trPr>
        <w:tc>
          <w:tcPr>
            <w:tcW w:type="dxa" w:w="5040"/>
          </w:tcPr>
          <w:p>
            <w:pPr>
              <w:bidi w:val="0"/>
              <w:spacing w:after="60" w:before="60"/>
              <w:jc w:val="left"/>
            </w:pPr>
            <w:r>
              <w:rPr>
                <w:rFonts w:ascii="Arial" w:hAnsi="Arial"/>
                <w:color w:val="000000"/>
                <w:sz w:val="20"/>
                <w:rtl w:val="0"/>
              </w:rPr>
              <w:t>Using algebraic and geometric approaches to solve complex problems.</w:t>
            </w:r>
          </w:p>
        </w:tc>
        <w:tc>
          <w:tcPr>
            <w:tcW w:type="dxa" w:w="5040"/>
          </w:tcPr>
          <w:p>
            <w:pPr>
              <w:bidi w:val="1"/>
              <w:spacing w:after="60" w:before="60"/>
              <w:jc w:val="start"/>
            </w:pPr>
            <w:r>
              <w:rPr>
                <w:rFonts w:ascii="Arial" w:hAnsi="Arial"/>
                <w:color w:val="000000"/>
                <w:sz w:val="20"/>
                <w:rtl w:val="1"/>
              </w:rPr>
              <w:t>استخدام طرق جبرية وهندسية لحل مسائل معقدة</w:t>
            </w:r>
          </w:p>
        </w:tc>
      </w:tr>
      <w:tr>
        <w:trPr>
          <w:cantSplit/>
        </w:trPr>
        <w:tc>
          <w:tcPr>
            <w:tcW w:type="dxa" w:w="5040"/>
          </w:tcPr>
          <w:p>
            <w:pPr>
              <w:bidi w:val="0"/>
              <w:spacing w:after="60" w:before="60"/>
              <w:jc w:val="left"/>
            </w:pPr>
            <w:r>
              <w:rPr>
                <w:rFonts w:ascii="Arial" w:hAnsi="Arial"/>
                <w:color w:val="000000"/>
                <w:sz w:val="20"/>
                <w:rtl w:val="0"/>
              </w:rPr>
              <w:t>7.2 Logical Reasoning and Pattern Recognition:</w:t>
            </w:r>
          </w:p>
        </w:tc>
        <w:tc>
          <w:tcPr>
            <w:tcW w:type="dxa" w:w="5040"/>
          </w:tcPr>
          <w:p>
            <w:pPr>
              <w:bidi w:val="1"/>
              <w:spacing w:after="60" w:before="60"/>
              <w:jc w:val="start"/>
            </w:pPr>
            <w:r>
              <w:rPr>
                <w:rFonts w:ascii="Arial" w:hAnsi="Arial"/>
                <w:color w:val="000000"/>
                <w:sz w:val="20"/>
                <w:rtl w:val="1"/>
              </w:rPr>
              <w:t>7.2 الاستدلال المنطقي وتمييز الأنماط</w:t>
            </w:r>
          </w:p>
        </w:tc>
      </w:tr>
      <w:tr>
        <w:trPr>
          <w:cantSplit/>
        </w:trPr>
        <w:tc>
          <w:tcPr>
            <w:tcW w:type="dxa" w:w="5040"/>
          </w:tcPr>
          <w:p>
            <w:pPr>
              <w:bidi w:val="0"/>
              <w:spacing w:after="60" w:before="60"/>
              <w:jc w:val="left"/>
            </w:pPr>
            <w:r>
              <w:rPr>
                <w:rFonts w:ascii="Arial" w:hAnsi="Arial"/>
                <w:color w:val="000000"/>
                <w:sz w:val="20"/>
                <w:rtl w:val="0"/>
              </w:rPr>
              <w:t>Identifying patterns and sequences.</w:t>
            </w:r>
          </w:p>
        </w:tc>
        <w:tc>
          <w:tcPr>
            <w:tcW w:type="dxa" w:w="5040"/>
          </w:tcPr>
          <w:p>
            <w:pPr>
              <w:bidi w:val="1"/>
              <w:spacing w:after="60" w:before="60"/>
              <w:jc w:val="start"/>
            </w:pPr>
            <w:r>
              <w:rPr>
                <w:rFonts w:ascii="Arial" w:hAnsi="Arial"/>
                <w:color w:val="000000"/>
                <w:sz w:val="20"/>
                <w:rtl w:val="1"/>
              </w:rPr>
              <w:t>تمييز الأنماط والمتتاليات</w:t>
            </w:r>
          </w:p>
        </w:tc>
      </w:tr>
      <w:tr>
        <w:trPr>
          <w:cantSplit/>
        </w:trPr>
        <w:tc>
          <w:tcPr>
            <w:tcW w:type="dxa" w:w="5040"/>
          </w:tcPr>
          <w:p>
            <w:pPr>
              <w:bidi w:val="0"/>
              <w:spacing w:after="60" w:before="60"/>
              <w:jc w:val="left"/>
            </w:pPr>
            <w:r>
              <w:rPr>
                <w:rFonts w:ascii="Arial" w:hAnsi="Arial"/>
                <w:color w:val="000000"/>
                <w:sz w:val="20"/>
                <w:rtl w:val="0"/>
              </w:rPr>
              <w:t>Solving puzzles using logical reasoning techniques.</w:t>
            </w:r>
          </w:p>
        </w:tc>
        <w:tc>
          <w:tcPr>
            <w:tcW w:type="dxa" w:w="5040"/>
          </w:tcPr>
          <w:p>
            <w:pPr>
              <w:bidi w:val="1"/>
              <w:spacing w:after="60" w:before="60"/>
              <w:jc w:val="start"/>
            </w:pPr>
            <w:r>
              <w:rPr>
                <w:rFonts w:ascii="Arial" w:hAnsi="Arial"/>
                <w:color w:val="000000"/>
                <w:sz w:val="20"/>
                <w:rtl w:val="1"/>
              </w:rPr>
              <w:t>حل الألغاز باستخدام الاستدلال المنطقي</w:t>
            </w:r>
          </w:p>
        </w:tc>
      </w:tr>
      <w:tr>
        <w:trPr>
          <w:cantSplit/>
        </w:trPr>
        <w:tc>
          <w:tcPr>
            <w:tcW w:type="dxa" w:w="5040"/>
          </w:tcPr>
          <w:p>
            <w:pPr>
              <w:bidi w:val="0"/>
              <w:spacing w:after="60" w:before="60"/>
              <w:jc w:val="left"/>
            </w:pPr>
            <w:r>
              <w:rPr>
                <w:rFonts w:ascii="Arial" w:hAnsi="Arial"/>
                <w:b/>
                <w:color w:val="000000"/>
                <w:sz w:val="20"/>
                <w:rtl w:val="0"/>
              </w:rPr>
              <w:t>All topics of Category 2 (Grades 5-6)</w:t>
            </w:r>
          </w:p>
        </w:tc>
        <w:tc>
          <w:tcPr>
            <w:tcW w:type="dxa" w:w="5040"/>
          </w:tcPr>
          <w:p>
            <w:pPr>
              <w:bidi w:val="1"/>
              <w:spacing w:after="60" w:before="60"/>
              <w:jc w:val="start"/>
            </w:pPr>
            <w:r>
              <w:rPr>
                <w:rFonts w:ascii="Arial" w:hAnsi="Arial"/>
                <w:b/>
                <w:color w:val="000000"/>
                <w:sz w:val="20"/>
                <w:rtl w:val="1"/>
              </w:rPr>
              <w:t>تشمل كذلك جميع موضوعات الفئة 2 للصفين الخامس والسادس</w:t>
            </w:r>
          </w:p>
        </w:tc>
      </w:tr>
    </w:tbl>
    <w:p>
      <w:pPr>
        <w:bidi w:val="0"/>
        <w:jc w:val="left"/>
      </w:pPr>
    </w:p>
    <w:p>
      <w:pPr>
        <w:pStyle w:val="Heading2"/>
        <w:bidi w:val="1"/>
        <w:jc w:val="start"/>
      </w:pPr>
      <w:r>
        <w:rPr>
          <w:rFonts w:ascii="Arial" w:hAnsi="Arial"/>
          <w:color w:val="000000"/>
          <w:rtl w:val="1"/>
        </w:rPr>
        <w:t>الفئة 4 — الصفان 9 و10</w:t>
      </w:r>
    </w:p>
    <w:p>
      <w:pPr>
        <w:keepNext/>
        <w:bidi w:val="0"/>
        <w:jc w:val="left"/>
      </w:pPr>
      <w:r>
        <w:rPr>
          <w:rFonts w:ascii="Arial" w:hAnsi="Arial"/>
          <w:color w:val="000000"/>
          <w:rtl w:val="0"/>
        </w:rPr>
        <w:t>Category 4 (Grades 9 and 10)</w:t>
      </w:r>
    </w:p>
    <w:p>
      <w:pPr>
        <w:pStyle w:val="Heading3"/>
        <w:bidi w:val="1"/>
        <w:jc w:val="start"/>
      </w:pPr>
      <w:r>
        <w:rPr>
          <w:rFonts w:ascii="Arial" w:hAnsi="Arial"/>
          <w:color w:val="000000"/>
          <w:rtl w:val="1"/>
        </w:rPr>
        <w:t>الرياضيات</w:t>
      </w:r>
    </w:p>
    <w:tbl>
      <w:tblPr>
        <w:tblStyle w:val="TableGrid"/>
        <w:tblW w:type="auto" w:w="0"/>
        <w:tblLayout w:type="fixed"/>
        <w:tblLook w:firstColumn="1" w:firstRow="1" w:lastColumn="0" w:lastRow="0" w:noHBand="0" w:noVBand="1" w:val="04A0"/>
      </w:tblPr>
      <w:tblGrid>
        <w:gridCol w:w="5040"/>
        <w:gridCol w:w="5040"/>
      </w:tblGrid>
      <w:tr>
        <w:trPr>
          <w:tblHeader/>
          <w:cantSplit/>
        </w:trPr>
        <w:tc>
          <w:tcPr>
            <w:tcW w:type="dxa" w:w="5040"/>
            <w:shd w:fill="E8EDF2"/>
          </w:tcPr>
          <w:p>
            <w:pPr>
              <w:bidi w:val="0"/>
              <w:spacing w:after="60" w:before="60"/>
              <w:jc w:val="left"/>
            </w:pPr>
            <w:r>
              <w:rPr>
                <w:rFonts w:ascii="Arial" w:hAnsi="Arial"/>
                <w:color w:val="000000"/>
                <w:sz w:val="20"/>
                <w:rtl w:val="0"/>
              </w:rPr>
              <w:t>English</w:t>
            </w:r>
          </w:p>
        </w:tc>
        <w:tc>
          <w:tcPr>
            <w:tcW w:type="dxa" w:w="5040"/>
            <w:shd w:fill="E8EDF2"/>
          </w:tcPr>
          <w:p>
            <w:pPr>
              <w:bidi w:val="1"/>
              <w:spacing w:after="60" w:before="60"/>
              <w:jc w:val="start"/>
            </w:pPr>
            <w:r>
              <w:rPr>
                <w:rFonts w:ascii="Arial" w:hAnsi="Arial"/>
                <w:color w:val="000000"/>
                <w:sz w:val="20"/>
                <w:rtl w:val="1"/>
              </w:rPr>
              <w:t>العربية</w:t>
            </w:r>
          </w:p>
        </w:tc>
      </w:tr>
      <w:tr>
        <w:trPr>
          <w:cantSplit/>
        </w:trPr>
        <w:tc>
          <w:tcPr>
            <w:tcW w:type="dxa" w:w="5040"/>
          </w:tcPr>
          <w:p>
            <w:pPr>
              <w:bidi w:val="0"/>
              <w:spacing w:after="60" w:before="60"/>
              <w:jc w:val="left"/>
            </w:pPr>
            <w:r>
              <w:rPr>
                <w:rFonts w:ascii="Arial" w:hAnsi="Arial"/>
                <w:color w:val="000000"/>
                <w:sz w:val="20"/>
                <w:rtl w:val="0"/>
              </w:rPr>
              <w:t>1. NUMBER THEORY AND ALGEBRA</w:t>
            </w:r>
          </w:p>
        </w:tc>
        <w:tc>
          <w:tcPr>
            <w:tcW w:type="dxa" w:w="5040"/>
          </w:tcPr>
          <w:p>
            <w:pPr>
              <w:bidi w:val="1"/>
              <w:spacing w:after="60" w:before="60"/>
              <w:jc w:val="start"/>
            </w:pPr>
            <w:r>
              <w:rPr>
                <w:rFonts w:ascii="Arial" w:hAnsi="Arial"/>
                <w:color w:val="000000"/>
                <w:sz w:val="20"/>
                <w:rtl w:val="1"/>
              </w:rPr>
              <w:t>1. نظرية الأعداد والجبر</w:t>
            </w:r>
          </w:p>
        </w:tc>
      </w:tr>
      <w:tr>
        <w:trPr>
          <w:cantSplit/>
        </w:trPr>
        <w:tc>
          <w:tcPr>
            <w:tcW w:type="dxa" w:w="5040"/>
          </w:tcPr>
          <w:p>
            <w:pPr>
              <w:bidi w:val="0"/>
              <w:spacing w:after="60" w:before="60"/>
              <w:jc w:val="left"/>
            </w:pPr>
            <w:r>
              <w:rPr>
                <w:rFonts w:ascii="Arial" w:hAnsi="Arial"/>
                <w:color w:val="000000"/>
                <w:sz w:val="20"/>
                <w:rtl w:val="0"/>
              </w:rPr>
              <w:t>1.1. Real Numbers:</w:t>
            </w:r>
          </w:p>
        </w:tc>
        <w:tc>
          <w:tcPr>
            <w:tcW w:type="dxa" w:w="5040"/>
          </w:tcPr>
          <w:p>
            <w:pPr>
              <w:bidi w:val="1"/>
              <w:spacing w:after="60" w:before="60"/>
              <w:jc w:val="start"/>
            </w:pPr>
            <w:r>
              <w:rPr>
                <w:rFonts w:ascii="Arial" w:hAnsi="Arial"/>
                <w:color w:val="000000"/>
                <w:sz w:val="20"/>
                <w:rtl w:val="1"/>
              </w:rPr>
              <w:t>1.1 الأعداد الحقيقية</w:t>
            </w:r>
          </w:p>
        </w:tc>
      </w:tr>
      <w:tr>
        <w:trPr>
          <w:cantSplit/>
        </w:trPr>
        <w:tc>
          <w:tcPr>
            <w:tcW w:type="dxa" w:w="5040"/>
          </w:tcPr>
          <w:p>
            <w:pPr>
              <w:bidi w:val="0"/>
              <w:spacing w:after="60" w:before="60"/>
              <w:jc w:val="left"/>
            </w:pPr>
            <w:r>
              <w:rPr>
                <w:rFonts w:ascii="Arial" w:hAnsi="Arial"/>
                <w:color w:val="000000"/>
                <w:sz w:val="20"/>
                <w:rtl w:val="0"/>
              </w:rPr>
              <w:t>Understanding the properties of real numbers.</w:t>
            </w:r>
          </w:p>
        </w:tc>
        <w:tc>
          <w:tcPr>
            <w:tcW w:type="dxa" w:w="5040"/>
          </w:tcPr>
          <w:p>
            <w:pPr>
              <w:bidi w:val="1"/>
              <w:spacing w:after="60" w:before="60"/>
              <w:jc w:val="start"/>
            </w:pPr>
            <w:r>
              <w:rPr>
                <w:rFonts w:ascii="Arial" w:hAnsi="Arial"/>
                <w:color w:val="000000"/>
                <w:sz w:val="20"/>
                <w:rtl w:val="1"/>
              </w:rPr>
              <w:t>خصائص الأعداد الحقيقية</w:t>
            </w:r>
          </w:p>
        </w:tc>
      </w:tr>
      <w:tr>
        <w:trPr>
          <w:cantSplit/>
        </w:trPr>
        <w:tc>
          <w:tcPr>
            <w:tcW w:type="dxa" w:w="5040"/>
          </w:tcPr>
          <w:p>
            <w:pPr>
              <w:bidi w:val="0"/>
              <w:spacing w:after="60" w:before="60"/>
              <w:jc w:val="left"/>
            </w:pPr>
            <w:r>
              <w:rPr>
                <w:rFonts w:ascii="Arial" w:hAnsi="Arial"/>
                <w:color w:val="000000"/>
                <w:sz w:val="20"/>
                <w:rtl w:val="0"/>
              </w:rPr>
              <w:t>Operations with real numbers, including rational and irrational numbers.</w:t>
            </w:r>
          </w:p>
        </w:tc>
        <w:tc>
          <w:tcPr>
            <w:tcW w:type="dxa" w:w="5040"/>
          </w:tcPr>
          <w:p>
            <w:pPr>
              <w:bidi w:val="1"/>
              <w:spacing w:after="60" w:before="60"/>
              <w:jc w:val="start"/>
            </w:pPr>
            <w:r>
              <w:rPr>
                <w:rFonts w:ascii="Arial" w:hAnsi="Arial"/>
                <w:color w:val="000000"/>
                <w:sz w:val="20"/>
                <w:rtl w:val="1"/>
              </w:rPr>
              <w:t>العمليات على الأعداد الحقيقية، بما فيها النسبية وغير النسبية</w:t>
            </w:r>
          </w:p>
        </w:tc>
      </w:tr>
      <w:tr>
        <w:trPr>
          <w:cantSplit/>
        </w:trPr>
        <w:tc>
          <w:tcPr>
            <w:tcW w:type="dxa" w:w="5040"/>
          </w:tcPr>
          <w:p>
            <w:pPr>
              <w:bidi w:val="0"/>
              <w:spacing w:after="60" w:before="60"/>
              <w:jc w:val="left"/>
            </w:pPr>
            <w:r>
              <w:rPr>
                <w:rFonts w:ascii="Arial" w:hAnsi="Arial"/>
                <w:color w:val="000000"/>
                <w:sz w:val="20"/>
                <w:rtl w:val="0"/>
              </w:rPr>
              <w:t>Absolute values and properties of square roots.</w:t>
            </w:r>
          </w:p>
        </w:tc>
        <w:tc>
          <w:tcPr>
            <w:tcW w:type="dxa" w:w="5040"/>
          </w:tcPr>
          <w:p>
            <w:pPr>
              <w:bidi w:val="1"/>
              <w:spacing w:after="60" w:before="60"/>
              <w:jc w:val="start"/>
            </w:pPr>
            <w:r>
              <w:rPr>
                <w:rFonts w:ascii="Arial" w:hAnsi="Arial"/>
                <w:color w:val="000000"/>
                <w:sz w:val="20"/>
                <w:rtl w:val="1"/>
              </w:rPr>
              <w:t>القيم المطلقة وخصائص الجذور التربيعية</w:t>
            </w:r>
          </w:p>
        </w:tc>
      </w:tr>
      <w:tr>
        <w:trPr>
          <w:cantSplit/>
        </w:trPr>
        <w:tc>
          <w:tcPr>
            <w:tcW w:type="dxa" w:w="5040"/>
          </w:tcPr>
          <w:p>
            <w:pPr>
              <w:bidi w:val="0"/>
              <w:spacing w:after="60" w:before="60"/>
              <w:jc w:val="left"/>
            </w:pPr>
            <w:r>
              <w:rPr>
                <w:rFonts w:ascii="Arial" w:hAnsi="Arial"/>
                <w:color w:val="000000"/>
                <w:sz w:val="20"/>
                <w:rtl w:val="0"/>
              </w:rPr>
              <w:t>1.2. Advanced Topics in Exponentiation:</w:t>
            </w:r>
          </w:p>
        </w:tc>
        <w:tc>
          <w:tcPr>
            <w:tcW w:type="dxa" w:w="5040"/>
          </w:tcPr>
          <w:p>
            <w:pPr>
              <w:bidi w:val="1"/>
              <w:spacing w:after="60" w:before="60"/>
              <w:jc w:val="start"/>
            </w:pPr>
            <w:r>
              <w:rPr>
                <w:rFonts w:ascii="Arial" w:hAnsi="Arial"/>
                <w:color w:val="000000"/>
                <w:sz w:val="20"/>
                <w:rtl w:val="1"/>
              </w:rPr>
              <w:t>1.2 موضوعات متقدمة في الأسس</w:t>
            </w:r>
          </w:p>
        </w:tc>
      </w:tr>
      <w:tr>
        <w:trPr>
          <w:cantSplit/>
        </w:trPr>
        <w:tc>
          <w:tcPr>
            <w:tcW w:type="dxa" w:w="5040"/>
          </w:tcPr>
          <w:p>
            <w:pPr>
              <w:bidi w:val="0"/>
              <w:spacing w:after="60" w:before="60"/>
              <w:jc w:val="left"/>
            </w:pPr>
            <w:r>
              <w:rPr>
                <w:rFonts w:ascii="Arial" w:hAnsi="Arial"/>
                <w:color w:val="000000"/>
                <w:sz w:val="20"/>
                <w:rtl w:val="0"/>
              </w:rPr>
              <w:t>Properties and rules of exponents.</w:t>
            </w:r>
          </w:p>
        </w:tc>
        <w:tc>
          <w:tcPr>
            <w:tcW w:type="dxa" w:w="5040"/>
          </w:tcPr>
          <w:p>
            <w:pPr>
              <w:bidi w:val="1"/>
              <w:spacing w:after="60" w:before="60"/>
              <w:jc w:val="start"/>
            </w:pPr>
            <w:r>
              <w:rPr>
                <w:rFonts w:ascii="Arial" w:hAnsi="Arial"/>
                <w:color w:val="000000"/>
                <w:sz w:val="20"/>
                <w:rtl w:val="1"/>
              </w:rPr>
              <w:t>خصائص الأسس وقواعدها</w:t>
            </w:r>
          </w:p>
        </w:tc>
      </w:tr>
      <w:tr>
        <w:trPr>
          <w:cantSplit/>
        </w:trPr>
        <w:tc>
          <w:tcPr>
            <w:tcW w:type="dxa" w:w="5040"/>
          </w:tcPr>
          <w:p>
            <w:pPr>
              <w:bidi w:val="0"/>
              <w:spacing w:after="60" w:before="60"/>
              <w:jc w:val="left"/>
            </w:pPr>
            <w:r>
              <w:rPr>
                <w:rFonts w:ascii="Arial" w:hAnsi="Arial"/>
                <w:color w:val="000000"/>
                <w:sz w:val="20"/>
                <w:rtl w:val="0"/>
              </w:rPr>
              <w:t>Negative and fractional exponents.</w:t>
            </w:r>
          </w:p>
        </w:tc>
        <w:tc>
          <w:tcPr>
            <w:tcW w:type="dxa" w:w="5040"/>
          </w:tcPr>
          <w:p>
            <w:pPr>
              <w:bidi w:val="1"/>
              <w:spacing w:after="60" w:before="60"/>
              <w:jc w:val="start"/>
            </w:pPr>
            <w:r>
              <w:rPr>
                <w:rFonts w:ascii="Arial" w:hAnsi="Arial"/>
                <w:color w:val="000000"/>
                <w:sz w:val="20"/>
                <w:rtl w:val="1"/>
              </w:rPr>
              <w:t>الأسس السالبة والكسرية</w:t>
            </w:r>
          </w:p>
        </w:tc>
      </w:tr>
      <w:tr>
        <w:trPr>
          <w:cantSplit/>
        </w:trPr>
        <w:tc>
          <w:tcPr>
            <w:tcW w:type="dxa" w:w="5040"/>
          </w:tcPr>
          <w:p>
            <w:pPr>
              <w:bidi w:val="0"/>
              <w:spacing w:after="60" w:before="60"/>
              <w:jc w:val="left"/>
            </w:pPr>
            <w:r>
              <w:rPr>
                <w:rFonts w:ascii="Arial" w:hAnsi="Arial"/>
                <w:color w:val="000000"/>
                <w:sz w:val="20"/>
                <w:rtl w:val="0"/>
              </w:rPr>
              <w:t>Simplifying exponential expressions.</w:t>
            </w:r>
          </w:p>
        </w:tc>
        <w:tc>
          <w:tcPr>
            <w:tcW w:type="dxa" w:w="5040"/>
          </w:tcPr>
          <w:p>
            <w:pPr>
              <w:bidi w:val="1"/>
              <w:spacing w:after="60" w:before="60"/>
              <w:jc w:val="start"/>
            </w:pPr>
            <w:r>
              <w:rPr>
                <w:rFonts w:ascii="Arial" w:hAnsi="Arial"/>
                <w:color w:val="000000"/>
                <w:sz w:val="20"/>
                <w:rtl w:val="1"/>
              </w:rPr>
              <w:t>تبسيط التعبيرات الأسية</w:t>
            </w:r>
          </w:p>
        </w:tc>
      </w:tr>
      <w:tr>
        <w:trPr>
          <w:cantSplit/>
        </w:trPr>
        <w:tc>
          <w:tcPr>
            <w:tcW w:type="dxa" w:w="5040"/>
          </w:tcPr>
          <w:p>
            <w:pPr>
              <w:bidi w:val="0"/>
              <w:spacing w:after="60" w:before="60"/>
              <w:jc w:val="left"/>
            </w:pPr>
            <w:r>
              <w:rPr>
                <w:rFonts w:ascii="Arial" w:hAnsi="Arial"/>
                <w:color w:val="000000"/>
                <w:sz w:val="20"/>
                <w:rtl w:val="0"/>
              </w:rPr>
              <w:t>1.3. Polynomials:</w:t>
            </w:r>
          </w:p>
        </w:tc>
        <w:tc>
          <w:tcPr>
            <w:tcW w:type="dxa" w:w="5040"/>
          </w:tcPr>
          <w:p>
            <w:pPr>
              <w:bidi w:val="1"/>
              <w:spacing w:after="60" w:before="60"/>
              <w:jc w:val="start"/>
            </w:pPr>
            <w:r>
              <w:rPr>
                <w:rFonts w:ascii="Arial" w:hAnsi="Arial"/>
                <w:color w:val="000000"/>
                <w:sz w:val="20"/>
                <w:rtl w:val="1"/>
              </w:rPr>
              <w:t>1.3 كثيرات الحدود</w:t>
            </w:r>
          </w:p>
        </w:tc>
      </w:tr>
      <w:tr>
        <w:trPr>
          <w:cantSplit/>
        </w:trPr>
        <w:tc>
          <w:tcPr>
            <w:tcW w:type="dxa" w:w="5040"/>
          </w:tcPr>
          <w:p>
            <w:pPr>
              <w:bidi w:val="0"/>
              <w:spacing w:after="60" w:before="60"/>
              <w:jc w:val="left"/>
            </w:pPr>
            <w:r>
              <w:rPr>
                <w:rFonts w:ascii="Arial" w:hAnsi="Arial"/>
                <w:color w:val="000000"/>
                <w:sz w:val="20"/>
                <w:rtl w:val="0"/>
              </w:rPr>
              <w:t>Addition, subtraction, multiplication, and division of polynomials.</w:t>
            </w:r>
          </w:p>
        </w:tc>
        <w:tc>
          <w:tcPr>
            <w:tcW w:type="dxa" w:w="5040"/>
          </w:tcPr>
          <w:p>
            <w:pPr>
              <w:bidi w:val="1"/>
              <w:spacing w:after="60" w:before="60"/>
              <w:jc w:val="start"/>
            </w:pPr>
            <w:r>
              <w:rPr>
                <w:rFonts w:ascii="Arial" w:hAnsi="Arial"/>
                <w:color w:val="000000"/>
                <w:sz w:val="20"/>
                <w:rtl w:val="1"/>
              </w:rPr>
              <w:t>جمع كثيرات الحدود وطرحها وضربها وقسمتها</w:t>
            </w:r>
          </w:p>
        </w:tc>
      </w:tr>
      <w:tr>
        <w:trPr>
          <w:cantSplit/>
        </w:trPr>
        <w:tc>
          <w:tcPr>
            <w:tcW w:type="dxa" w:w="5040"/>
          </w:tcPr>
          <w:p>
            <w:pPr>
              <w:bidi w:val="0"/>
              <w:spacing w:after="60" w:before="60"/>
              <w:jc w:val="left"/>
            </w:pPr>
            <w:r>
              <w:rPr>
                <w:rFonts w:ascii="Arial" w:hAnsi="Arial"/>
                <w:color w:val="000000"/>
                <w:sz w:val="20"/>
                <w:rtl w:val="0"/>
              </w:rPr>
              <w:t>Factoring techniques and solving polynomial equations.</w:t>
            </w:r>
          </w:p>
        </w:tc>
        <w:tc>
          <w:tcPr>
            <w:tcW w:type="dxa" w:w="5040"/>
          </w:tcPr>
          <w:p>
            <w:pPr>
              <w:bidi w:val="1"/>
              <w:spacing w:after="60" w:before="60"/>
              <w:jc w:val="start"/>
            </w:pPr>
            <w:r>
              <w:rPr>
                <w:rFonts w:ascii="Arial" w:hAnsi="Arial"/>
                <w:color w:val="000000"/>
                <w:sz w:val="20"/>
                <w:rtl w:val="1"/>
              </w:rPr>
              <w:t>طرق التحليل وحل معادلات كثيرات الحدود</w:t>
            </w:r>
          </w:p>
        </w:tc>
      </w:tr>
      <w:tr>
        <w:trPr>
          <w:cantSplit/>
        </w:trPr>
        <w:tc>
          <w:tcPr>
            <w:tcW w:type="dxa" w:w="5040"/>
          </w:tcPr>
          <w:p>
            <w:pPr>
              <w:bidi w:val="0"/>
              <w:spacing w:after="60" w:before="60"/>
              <w:jc w:val="left"/>
            </w:pPr>
            <w:r>
              <w:rPr>
                <w:rFonts w:ascii="Arial" w:hAnsi="Arial"/>
                <w:color w:val="000000"/>
                <w:sz w:val="20"/>
                <w:rtl w:val="0"/>
              </w:rPr>
              <w:t>Understanding the relationship between roots and coefficients.</w:t>
            </w:r>
          </w:p>
        </w:tc>
        <w:tc>
          <w:tcPr>
            <w:tcW w:type="dxa" w:w="5040"/>
          </w:tcPr>
          <w:p>
            <w:pPr>
              <w:bidi w:val="1"/>
              <w:spacing w:after="60" w:before="60"/>
              <w:jc w:val="start"/>
            </w:pPr>
            <w:r>
              <w:rPr>
                <w:rFonts w:ascii="Arial" w:hAnsi="Arial"/>
                <w:color w:val="000000"/>
                <w:sz w:val="20"/>
                <w:rtl w:val="1"/>
              </w:rPr>
              <w:t>العلاقة بين الجذور والمعاملات</w:t>
            </w:r>
          </w:p>
        </w:tc>
      </w:tr>
      <w:tr>
        <w:trPr>
          <w:cantSplit/>
        </w:trPr>
        <w:tc>
          <w:tcPr>
            <w:tcW w:type="dxa" w:w="5040"/>
          </w:tcPr>
          <w:p>
            <w:pPr>
              <w:bidi w:val="0"/>
              <w:spacing w:after="60" w:before="60"/>
              <w:jc w:val="left"/>
            </w:pPr>
            <w:r>
              <w:rPr>
                <w:rFonts w:ascii="Arial" w:hAnsi="Arial"/>
                <w:color w:val="000000"/>
                <w:sz w:val="20"/>
                <w:rtl w:val="0"/>
              </w:rPr>
              <w:t>1.4. Quadratic Functions:</w:t>
            </w:r>
          </w:p>
        </w:tc>
        <w:tc>
          <w:tcPr>
            <w:tcW w:type="dxa" w:w="5040"/>
          </w:tcPr>
          <w:p>
            <w:pPr>
              <w:bidi w:val="1"/>
              <w:spacing w:after="60" w:before="60"/>
              <w:jc w:val="start"/>
            </w:pPr>
            <w:r>
              <w:rPr>
                <w:rFonts w:ascii="Arial" w:hAnsi="Arial"/>
                <w:color w:val="000000"/>
                <w:sz w:val="20"/>
                <w:rtl w:val="1"/>
              </w:rPr>
              <w:t>1.4 الدوال التربيعية</w:t>
            </w:r>
          </w:p>
        </w:tc>
      </w:tr>
      <w:tr>
        <w:trPr>
          <w:cantSplit/>
        </w:trPr>
        <w:tc>
          <w:tcPr>
            <w:tcW w:type="dxa" w:w="5040"/>
          </w:tcPr>
          <w:p>
            <w:pPr>
              <w:bidi w:val="0"/>
              <w:spacing w:after="60" w:before="60"/>
              <w:jc w:val="left"/>
            </w:pPr>
            <w:r>
              <w:rPr>
                <w:rFonts w:ascii="Arial" w:hAnsi="Arial"/>
                <w:color w:val="000000"/>
                <w:sz w:val="20"/>
                <w:rtl w:val="0"/>
              </w:rPr>
              <w:t>Graphing quadratic functions and identifying key features (vertex, axis of symmetry, intercepts).</w:t>
            </w:r>
          </w:p>
        </w:tc>
        <w:tc>
          <w:tcPr>
            <w:tcW w:type="dxa" w:w="5040"/>
          </w:tcPr>
          <w:p>
            <w:pPr>
              <w:bidi w:val="1"/>
              <w:spacing w:after="60" w:before="60"/>
              <w:jc w:val="start"/>
            </w:pPr>
            <w:r>
              <w:rPr>
                <w:rFonts w:ascii="Arial" w:hAnsi="Arial"/>
                <w:color w:val="000000"/>
                <w:sz w:val="20"/>
                <w:rtl w:val="1"/>
              </w:rPr>
              <w:t>تمثيل الدوال التربيعية وتحديد خصائصها: الرأس ومحور التناظر والمقاطع مع المحاور</w:t>
            </w:r>
          </w:p>
        </w:tc>
      </w:tr>
      <w:tr>
        <w:trPr>
          <w:cantSplit/>
        </w:trPr>
        <w:tc>
          <w:tcPr>
            <w:tcW w:type="dxa" w:w="5040"/>
          </w:tcPr>
          <w:p>
            <w:pPr>
              <w:bidi w:val="0"/>
              <w:spacing w:after="60" w:before="60"/>
              <w:jc w:val="left"/>
            </w:pPr>
            <w:r>
              <w:rPr>
                <w:rFonts w:ascii="Arial" w:hAnsi="Arial"/>
                <w:color w:val="000000"/>
                <w:sz w:val="20"/>
                <w:rtl w:val="0"/>
              </w:rPr>
              <w:t>Solving quadratic equations using factoring, completing the square, and the quadratic formula.</w:t>
            </w:r>
          </w:p>
        </w:tc>
        <w:tc>
          <w:tcPr>
            <w:tcW w:type="dxa" w:w="5040"/>
          </w:tcPr>
          <w:p>
            <w:pPr>
              <w:bidi w:val="1"/>
              <w:spacing w:after="60" w:before="60"/>
              <w:jc w:val="start"/>
            </w:pPr>
            <w:r>
              <w:rPr>
                <w:rFonts w:ascii="Arial" w:hAnsi="Arial"/>
                <w:color w:val="000000"/>
                <w:sz w:val="20"/>
                <w:rtl w:val="1"/>
              </w:rPr>
              <w:t>حل المعادلات التربيعية بالتحليل وإكمال المربع والقانون العام</w:t>
            </w:r>
          </w:p>
        </w:tc>
      </w:tr>
      <w:tr>
        <w:trPr>
          <w:cantSplit/>
        </w:trPr>
        <w:tc>
          <w:tcPr>
            <w:tcW w:type="dxa" w:w="5040"/>
          </w:tcPr>
          <w:p>
            <w:pPr>
              <w:bidi w:val="0"/>
              <w:spacing w:after="60" w:before="60"/>
              <w:jc w:val="left"/>
            </w:pPr>
            <w:r>
              <w:rPr>
                <w:rFonts w:ascii="Arial" w:hAnsi="Arial"/>
                <w:color w:val="000000"/>
                <w:sz w:val="20"/>
                <w:rtl w:val="0"/>
              </w:rPr>
              <w:t>Applications of quadratic functions in problem-solving.</w:t>
            </w:r>
          </w:p>
        </w:tc>
        <w:tc>
          <w:tcPr>
            <w:tcW w:type="dxa" w:w="5040"/>
          </w:tcPr>
          <w:p>
            <w:pPr>
              <w:bidi w:val="1"/>
              <w:spacing w:after="60" w:before="60"/>
              <w:jc w:val="start"/>
            </w:pPr>
            <w:r>
              <w:rPr>
                <w:rFonts w:ascii="Arial" w:hAnsi="Arial"/>
                <w:color w:val="000000"/>
                <w:sz w:val="20"/>
                <w:rtl w:val="1"/>
              </w:rPr>
              <w:t>تطبيق الدوال التربيعية في حل المسائل</w:t>
            </w:r>
          </w:p>
        </w:tc>
      </w:tr>
      <w:tr>
        <w:trPr>
          <w:cantSplit/>
        </w:trPr>
        <w:tc>
          <w:tcPr>
            <w:tcW w:type="dxa" w:w="5040"/>
          </w:tcPr>
          <w:p>
            <w:pPr>
              <w:bidi w:val="0"/>
              <w:spacing w:after="60" w:before="60"/>
              <w:jc w:val="left"/>
            </w:pPr>
            <w:r>
              <w:rPr>
                <w:rFonts w:ascii="Arial" w:hAnsi="Arial"/>
                <w:color w:val="000000"/>
                <w:sz w:val="20"/>
                <w:rtl w:val="0"/>
              </w:rPr>
              <w:t>2. LOGARITHMS AND EXPONENTIALS</w:t>
            </w:r>
          </w:p>
        </w:tc>
        <w:tc>
          <w:tcPr>
            <w:tcW w:type="dxa" w:w="5040"/>
          </w:tcPr>
          <w:p>
            <w:pPr>
              <w:bidi w:val="1"/>
              <w:spacing w:after="60" w:before="60"/>
              <w:jc w:val="start"/>
            </w:pPr>
            <w:r>
              <w:rPr>
                <w:rFonts w:ascii="Arial" w:hAnsi="Arial"/>
                <w:color w:val="000000"/>
                <w:sz w:val="20"/>
                <w:rtl w:val="1"/>
              </w:rPr>
              <w:t>2. اللوغاريتمات والدوال الأسية</w:t>
            </w:r>
          </w:p>
        </w:tc>
      </w:tr>
      <w:tr>
        <w:trPr>
          <w:cantSplit/>
        </w:trPr>
        <w:tc>
          <w:tcPr>
            <w:tcW w:type="dxa" w:w="5040"/>
          </w:tcPr>
          <w:p>
            <w:pPr>
              <w:bidi w:val="0"/>
              <w:spacing w:after="60" w:before="60"/>
              <w:jc w:val="left"/>
            </w:pPr>
            <w:r>
              <w:rPr>
                <w:rFonts w:ascii="Arial" w:hAnsi="Arial"/>
                <w:color w:val="000000"/>
                <w:sz w:val="20"/>
                <w:rtl w:val="0"/>
              </w:rPr>
              <w:t>2.1. Logarithms:</w:t>
            </w:r>
          </w:p>
        </w:tc>
        <w:tc>
          <w:tcPr>
            <w:tcW w:type="dxa" w:w="5040"/>
          </w:tcPr>
          <w:p>
            <w:pPr>
              <w:bidi w:val="1"/>
              <w:spacing w:after="60" w:before="60"/>
              <w:jc w:val="start"/>
            </w:pPr>
            <w:r>
              <w:rPr>
                <w:rFonts w:ascii="Arial" w:hAnsi="Arial"/>
                <w:color w:val="000000"/>
                <w:sz w:val="20"/>
                <w:rtl w:val="1"/>
              </w:rPr>
              <w:t>2.1 اللوغاريتمات</w:t>
            </w:r>
          </w:p>
        </w:tc>
      </w:tr>
      <w:tr>
        <w:trPr>
          <w:cantSplit/>
        </w:trPr>
        <w:tc>
          <w:tcPr>
            <w:tcW w:type="dxa" w:w="5040"/>
          </w:tcPr>
          <w:p>
            <w:pPr>
              <w:bidi w:val="0"/>
              <w:spacing w:after="60" w:before="60"/>
              <w:jc w:val="left"/>
            </w:pPr>
            <w:r>
              <w:rPr>
                <w:rFonts w:ascii="Arial" w:hAnsi="Arial"/>
                <w:color w:val="000000"/>
                <w:sz w:val="20"/>
                <w:rtl w:val="0"/>
              </w:rPr>
              <w:t>Definition and basic properties of logarithms.</w:t>
            </w:r>
          </w:p>
        </w:tc>
        <w:tc>
          <w:tcPr>
            <w:tcW w:type="dxa" w:w="5040"/>
          </w:tcPr>
          <w:p>
            <w:pPr>
              <w:bidi w:val="1"/>
              <w:spacing w:after="60" w:before="60"/>
              <w:jc w:val="start"/>
            </w:pPr>
            <w:r>
              <w:rPr>
                <w:rFonts w:ascii="Arial" w:hAnsi="Arial"/>
                <w:color w:val="000000"/>
                <w:sz w:val="20"/>
                <w:rtl w:val="1"/>
              </w:rPr>
              <w:t>تعريف اللوغاريتمات وخصائصها الأساسية</w:t>
            </w:r>
          </w:p>
        </w:tc>
      </w:tr>
      <w:tr>
        <w:trPr>
          <w:cantSplit/>
        </w:trPr>
        <w:tc>
          <w:tcPr>
            <w:tcW w:type="dxa" w:w="5040"/>
          </w:tcPr>
          <w:p>
            <w:pPr>
              <w:bidi w:val="0"/>
              <w:spacing w:after="60" w:before="60"/>
              <w:jc w:val="left"/>
            </w:pPr>
            <w:r>
              <w:rPr>
                <w:rFonts w:ascii="Arial" w:hAnsi="Arial"/>
                <w:color w:val="000000"/>
                <w:sz w:val="20"/>
                <w:rtl w:val="0"/>
              </w:rPr>
              <w:t>Converting between exponential and logarithmic forms.</w:t>
            </w:r>
          </w:p>
        </w:tc>
        <w:tc>
          <w:tcPr>
            <w:tcW w:type="dxa" w:w="5040"/>
          </w:tcPr>
          <w:p>
            <w:pPr>
              <w:bidi w:val="1"/>
              <w:spacing w:after="60" w:before="60"/>
              <w:jc w:val="start"/>
            </w:pPr>
            <w:r>
              <w:rPr>
                <w:rFonts w:ascii="Arial" w:hAnsi="Arial"/>
                <w:color w:val="000000"/>
                <w:sz w:val="20"/>
                <w:rtl w:val="1"/>
              </w:rPr>
              <w:t>التحويل بين الصيغتين الأسية واللوغاريتمية</w:t>
            </w:r>
          </w:p>
        </w:tc>
      </w:tr>
      <w:tr>
        <w:trPr>
          <w:cantSplit/>
        </w:trPr>
        <w:tc>
          <w:tcPr>
            <w:tcW w:type="dxa" w:w="5040"/>
          </w:tcPr>
          <w:p>
            <w:pPr>
              <w:bidi w:val="0"/>
              <w:spacing w:after="60" w:before="60"/>
              <w:jc w:val="left"/>
            </w:pPr>
            <w:r>
              <w:rPr>
                <w:rFonts w:ascii="Arial" w:hAnsi="Arial"/>
                <w:color w:val="000000"/>
                <w:sz w:val="20"/>
                <w:rtl w:val="0"/>
              </w:rPr>
              <w:t>Solving simple logarithmic equations.</w:t>
            </w:r>
          </w:p>
        </w:tc>
        <w:tc>
          <w:tcPr>
            <w:tcW w:type="dxa" w:w="5040"/>
          </w:tcPr>
          <w:p>
            <w:pPr>
              <w:bidi w:val="1"/>
              <w:spacing w:after="60" w:before="60"/>
              <w:jc w:val="start"/>
            </w:pPr>
            <w:r>
              <w:rPr>
                <w:rFonts w:ascii="Arial" w:hAnsi="Arial"/>
                <w:color w:val="000000"/>
                <w:sz w:val="20"/>
                <w:rtl w:val="1"/>
              </w:rPr>
              <w:t>حل معادلات لوغاريتمية بسيطة</w:t>
            </w:r>
          </w:p>
        </w:tc>
      </w:tr>
      <w:tr>
        <w:trPr>
          <w:cantSplit/>
        </w:trPr>
        <w:tc>
          <w:tcPr>
            <w:tcW w:type="dxa" w:w="5040"/>
          </w:tcPr>
          <w:p>
            <w:pPr>
              <w:bidi w:val="0"/>
              <w:spacing w:after="60" w:before="60"/>
              <w:jc w:val="left"/>
            </w:pPr>
            <w:r>
              <w:rPr>
                <w:rFonts w:ascii="Arial" w:hAnsi="Arial"/>
                <w:color w:val="000000"/>
                <w:sz w:val="20"/>
                <w:rtl w:val="0"/>
              </w:rPr>
              <w:t>2.2. Exponential Functions:</w:t>
            </w:r>
          </w:p>
        </w:tc>
        <w:tc>
          <w:tcPr>
            <w:tcW w:type="dxa" w:w="5040"/>
          </w:tcPr>
          <w:p>
            <w:pPr>
              <w:bidi w:val="1"/>
              <w:spacing w:after="60" w:before="60"/>
              <w:jc w:val="start"/>
            </w:pPr>
            <w:r>
              <w:rPr>
                <w:rFonts w:ascii="Arial" w:hAnsi="Arial"/>
                <w:color w:val="000000"/>
                <w:sz w:val="20"/>
                <w:rtl w:val="1"/>
              </w:rPr>
              <w:t>2.2 الدوال الأسية</w:t>
            </w:r>
          </w:p>
        </w:tc>
      </w:tr>
      <w:tr>
        <w:trPr>
          <w:cantSplit/>
        </w:trPr>
        <w:tc>
          <w:tcPr>
            <w:tcW w:type="dxa" w:w="5040"/>
          </w:tcPr>
          <w:p>
            <w:pPr>
              <w:bidi w:val="0"/>
              <w:spacing w:after="60" w:before="60"/>
              <w:jc w:val="left"/>
            </w:pPr>
            <w:r>
              <w:rPr>
                <w:rFonts w:ascii="Arial" w:hAnsi="Arial"/>
                <w:color w:val="000000"/>
                <w:sz w:val="20"/>
                <w:rtl w:val="0"/>
              </w:rPr>
              <w:t>Graphing exponential functions.</w:t>
            </w:r>
          </w:p>
        </w:tc>
        <w:tc>
          <w:tcPr>
            <w:tcW w:type="dxa" w:w="5040"/>
          </w:tcPr>
          <w:p>
            <w:pPr>
              <w:bidi w:val="1"/>
              <w:spacing w:after="60" w:before="60"/>
              <w:jc w:val="start"/>
            </w:pPr>
            <w:r>
              <w:rPr>
                <w:rFonts w:ascii="Arial" w:hAnsi="Arial"/>
                <w:color w:val="000000"/>
                <w:sz w:val="20"/>
                <w:rtl w:val="1"/>
              </w:rPr>
              <w:t>تمثيل الدوال الأسية بيانيًا</w:t>
            </w:r>
          </w:p>
        </w:tc>
      </w:tr>
      <w:tr>
        <w:trPr>
          <w:cantSplit/>
        </w:trPr>
        <w:tc>
          <w:tcPr>
            <w:tcW w:type="dxa" w:w="5040"/>
          </w:tcPr>
          <w:p>
            <w:pPr>
              <w:bidi w:val="0"/>
              <w:spacing w:after="60" w:before="60"/>
              <w:jc w:val="left"/>
            </w:pPr>
            <w:r>
              <w:rPr>
                <w:rFonts w:ascii="Arial" w:hAnsi="Arial"/>
                <w:color w:val="000000"/>
                <w:sz w:val="20"/>
                <w:rtl w:val="0"/>
              </w:rPr>
              <w:t>Understanding exponential growth and decay.</w:t>
            </w:r>
          </w:p>
        </w:tc>
        <w:tc>
          <w:tcPr>
            <w:tcW w:type="dxa" w:w="5040"/>
          </w:tcPr>
          <w:p>
            <w:pPr>
              <w:bidi w:val="1"/>
              <w:spacing w:after="60" w:before="60"/>
              <w:jc w:val="start"/>
            </w:pPr>
            <w:r>
              <w:rPr>
                <w:rFonts w:ascii="Arial" w:hAnsi="Arial"/>
                <w:color w:val="000000"/>
                <w:sz w:val="20"/>
                <w:rtl w:val="1"/>
              </w:rPr>
              <w:t>النمو والاضمحلال الأسيان</w:t>
            </w:r>
          </w:p>
        </w:tc>
      </w:tr>
    </w:tbl>
    <w:p>
      <w:pPr>
        <w:bidi w:val="0"/>
        <w:jc w:val="left"/>
      </w:pPr>
    </w:p>
    <w:p>
      <w:pPr>
        <w:pStyle w:val="Heading3"/>
        <w:bidi w:val="1"/>
        <w:jc w:val="start"/>
      </w:pPr>
      <w:r>
        <w:rPr>
          <w:rFonts w:ascii="Arial" w:hAnsi="Arial"/>
          <w:color w:val="000000"/>
          <w:rtl w:val="1"/>
        </w:rPr>
        <w:t>الهندسة</w:t>
      </w:r>
    </w:p>
    <w:tbl>
      <w:tblPr>
        <w:tblStyle w:val="TableGrid"/>
        <w:tblW w:type="auto" w:w="0"/>
        <w:tblLayout w:type="fixed"/>
        <w:tblLook w:firstColumn="1" w:firstRow="1" w:lastColumn="0" w:lastRow="0" w:noHBand="0" w:noVBand="1" w:val="04A0"/>
      </w:tblPr>
      <w:tblGrid>
        <w:gridCol w:w="5040"/>
        <w:gridCol w:w="5040"/>
      </w:tblGrid>
      <w:tr>
        <w:trPr>
          <w:tblHeader/>
          <w:cantSplit/>
        </w:trPr>
        <w:tc>
          <w:tcPr>
            <w:tcW w:type="dxa" w:w="5040"/>
            <w:shd w:fill="E8EDF2"/>
          </w:tcPr>
          <w:p>
            <w:pPr>
              <w:bidi w:val="0"/>
              <w:spacing w:after="60" w:before="60"/>
              <w:jc w:val="left"/>
            </w:pPr>
            <w:r>
              <w:rPr>
                <w:rFonts w:ascii="Arial" w:hAnsi="Arial"/>
                <w:color w:val="000000"/>
                <w:sz w:val="20"/>
                <w:rtl w:val="0"/>
              </w:rPr>
              <w:t>English</w:t>
            </w:r>
          </w:p>
        </w:tc>
        <w:tc>
          <w:tcPr>
            <w:tcW w:type="dxa" w:w="5040"/>
            <w:shd w:fill="E8EDF2"/>
          </w:tcPr>
          <w:p>
            <w:pPr>
              <w:bidi w:val="1"/>
              <w:spacing w:after="60" w:before="60"/>
              <w:jc w:val="start"/>
            </w:pPr>
            <w:r>
              <w:rPr>
                <w:rFonts w:ascii="Arial" w:hAnsi="Arial"/>
                <w:color w:val="000000"/>
                <w:sz w:val="20"/>
                <w:rtl w:val="1"/>
              </w:rPr>
              <w:t>العربية</w:t>
            </w:r>
          </w:p>
        </w:tc>
      </w:tr>
      <w:tr>
        <w:trPr>
          <w:cantSplit/>
        </w:trPr>
        <w:tc>
          <w:tcPr>
            <w:tcW w:type="dxa" w:w="5040"/>
          </w:tcPr>
          <w:p>
            <w:pPr>
              <w:bidi w:val="0"/>
              <w:spacing w:after="60" w:before="60"/>
              <w:jc w:val="left"/>
            </w:pPr>
            <w:r>
              <w:rPr>
                <w:rFonts w:ascii="Arial" w:hAnsi="Arial"/>
                <w:color w:val="000000"/>
                <w:sz w:val="20"/>
                <w:rtl w:val="0"/>
              </w:rPr>
              <w:t>3. GEOMETRY</w:t>
            </w:r>
          </w:p>
        </w:tc>
        <w:tc>
          <w:tcPr>
            <w:tcW w:type="dxa" w:w="5040"/>
          </w:tcPr>
          <w:p>
            <w:pPr>
              <w:bidi w:val="1"/>
              <w:spacing w:after="60" w:before="60"/>
              <w:jc w:val="start"/>
            </w:pPr>
            <w:r>
              <w:rPr>
                <w:rFonts w:ascii="Arial" w:hAnsi="Arial"/>
                <w:color w:val="000000"/>
                <w:sz w:val="20"/>
                <w:rtl w:val="1"/>
              </w:rPr>
              <w:t>3. الهندسة</w:t>
            </w:r>
          </w:p>
        </w:tc>
      </w:tr>
      <w:tr>
        <w:trPr>
          <w:cantSplit/>
        </w:trPr>
        <w:tc>
          <w:tcPr>
            <w:tcW w:type="dxa" w:w="5040"/>
          </w:tcPr>
          <w:p>
            <w:pPr>
              <w:bidi w:val="0"/>
              <w:spacing w:after="60" w:before="60"/>
              <w:jc w:val="left"/>
            </w:pPr>
            <w:r>
              <w:rPr>
                <w:rFonts w:ascii="Arial" w:hAnsi="Arial"/>
                <w:color w:val="000000"/>
                <w:sz w:val="20"/>
                <w:rtl w:val="0"/>
              </w:rPr>
              <w:t>3.1. Coordinate Geometry:</w:t>
            </w:r>
          </w:p>
        </w:tc>
        <w:tc>
          <w:tcPr>
            <w:tcW w:type="dxa" w:w="5040"/>
          </w:tcPr>
          <w:p>
            <w:pPr>
              <w:bidi w:val="1"/>
              <w:spacing w:after="60" w:before="60"/>
              <w:jc w:val="start"/>
            </w:pPr>
            <w:r>
              <w:rPr>
                <w:rFonts w:ascii="Arial" w:hAnsi="Arial"/>
                <w:color w:val="000000"/>
                <w:sz w:val="20"/>
                <w:rtl w:val="1"/>
              </w:rPr>
              <w:t>3.1 الهندسة الإحداثية</w:t>
            </w:r>
          </w:p>
        </w:tc>
      </w:tr>
      <w:tr>
        <w:trPr>
          <w:cantSplit/>
        </w:trPr>
        <w:tc>
          <w:tcPr>
            <w:tcW w:type="dxa" w:w="5040"/>
          </w:tcPr>
          <w:p>
            <w:pPr>
              <w:bidi w:val="0"/>
              <w:spacing w:after="60" w:before="60"/>
              <w:jc w:val="left"/>
            </w:pPr>
            <w:r>
              <w:rPr>
                <w:rFonts w:ascii="Arial" w:hAnsi="Arial"/>
                <w:color w:val="000000"/>
                <w:sz w:val="20"/>
                <w:rtl w:val="0"/>
              </w:rPr>
              <w:t>Plotting points and graphing lines on the Cartesian plane.</w:t>
            </w:r>
          </w:p>
        </w:tc>
        <w:tc>
          <w:tcPr>
            <w:tcW w:type="dxa" w:w="5040"/>
          </w:tcPr>
          <w:p>
            <w:pPr>
              <w:bidi w:val="1"/>
              <w:spacing w:after="60" w:before="60"/>
              <w:jc w:val="start"/>
            </w:pPr>
            <w:r>
              <w:rPr>
                <w:rFonts w:ascii="Arial" w:hAnsi="Arial"/>
                <w:color w:val="000000"/>
                <w:sz w:val="20"/>
                <w:rtl w:val="1"/>
              </w:rPr>
              <w:t>تمثيل النقاط والمستقيمات في المستوى الديكارتي</w:t>
            </w:r>
          </w:p>
        </w:tc>
      </w:tr>
      <w:tr>
        <w:trPr>
          <w:cantSplit/>
        </w:trPr>
        <w:tc>
          <w:tcPr>
            <w:tcW w:type="dxa" w:w="5040"/>
          </w:tcPr>
          <w:p>
            <w:pPr>
              <w:bidi w:val="0"/>
              <w:spacing w:after="60" w:before="60"/>
              <w:jc w:val="left"/>
            </w:pPr>
            <w:r>
              <w:rPr>
                <w:rFonts w:ascii="Arial" w:hAnsi="Arial"/>
                <w:color w:val="000000"/>
                <w:sz w:val="20"/>
                <w:rtl w:val="0"/>
              </w:rPr>
              <w:t>Slope, midpoint, and distance formulas.</w:t>
            </w:r>
          </w:p>
        </w:tc>
        <w:tc>
          <w:tcPr>
            <w:tcW w:type="dxa" w:w="5040"/>
          </w:tcPr>
          <w:p>
            <w:pPr>
              <w:bidi w:val="1"/>
              <w:spacing w:after="60" w:before="60"/>
              <w:jc w:val="start"/>
            </w:pPr>
            <w:r>
              <w:rPr>
                <w:rFonts w:ascii="Arial" w:hAnsi="Arial"/>
                <w:color w:val="000000"/>
                <w:sz w:val="20"/>
                <w:rtl w:val="1"/>
              </w:rPr>
              <w:t>قوانين الميل ونقطة المنتصف والمسافة</w:t>
            </w:r>
          </w:p>
        </w:tc>
      </w:tr>
      <w:tr>
        <w:trPr>
          <w:cantSplit/>
        </w:trPr>
        <w:tc>
          <w:tcPr>
            <w:tcW w:type="dxa" w:w="5040"/>
          </w:tcPr>
          <w:p>
            <w:pPr>
              <w:bidi w:val="0"/>
              <w:spacing w:after="60" w:before="60"/>
              <w:jc w:val="left"/>
            </w:pPr>
            <w:r>
              <w:rPr>
                <w:rFonts w:ascii="Arial" w:hAnsi="Arial"/>
                <w:color w:val="000000"/>
                <w:sz w:val="20"/>
                <w:rtl w:val="0"/>
              </w:rPr>
              <w:t>Equations of lines, circles, and other conic sections.</w:t>
            </w:r>
          </w:p>
        </w:tc>
        <w:tc>
          <w:tcPr>
            <w:tcW w:type="dxa" w:w="5040"/>
          </w:tcPr>
          <w:p>
            <w:pPr>
              <w:bidi w:val="1"/>
              <w:spacing w:after="60" w:before="60"/>
              <w:jc w:val="start"/>
            </w:pPr>
            <w:r>
              <w:rPr>
                <w:rFonts w:ascii="Arial" w:hAnsi="Arial"/>
                <w:color w:val="000000"/>
                <w:sz w:val="20"/>
                <w:rtl w:val="1"/>
              </w:rPr>
              <w:t>معادلات المستقيمات والدوائر والقطوع المخروطية الأخرى</w:t>
            </w:r>
          </w:p>
        </w:tc>
      </w:tr>
      <w:tr>
        <w:trPr>
          <w:cantSplit/>
        </w:trPr>
        <w:tc>
          <w:tcPr>
            <w:tcW w:type="dxa" w:w="5040"/>
          </w:tcPr>
          <w:p>
            <w:pPr>
              <w:bidi w:val="0"/>
              <w:spacing w:after="60" w:before="60"/>
              <w:jc w:val="left"/>
            </w:pPr>
            <w:r>
              <w:rPr>
                <w:rFonts w:ascii="Arial" w:hAnsi="Arial"/>
                <w:color w:val="000000"/>
                <w:sz w:val="20"/>
                <w:rtl w:val="0"/>
              </w:rPr>
              <w:t>3.2. Properties of Circles:</w:t>
            </w:r>
          </w:p>
        </w:tc>
        <w:tc>
          <w:tcPr>
            <w:tcW w:type="dxa" w:w="5040"/>
          </w:tcPr>
          <w:p>
            <w:pPr>
              <w:bidi w:val="1"/>
              <w:spacing w:after="60" w:before="60"/>
              <w:jc w:val="start"/>
            </w:pPr>
            <w:r>
              <w:rPr>
                <w:rFonts w:ascii="Arial" w:hAnsi="Arial"/>
                <w:color w:val="000000"/>
                <w:sz w:val="20"/>
                <w:rtl w:val="1"/>
              </w:rPr>
              <w:t>3.2 خصائص الدوائر</w:t>
            </w:r>
          </w:p>
        </w:tc>
      </w:tr>
      <w:tr>
        <w:trPr>
          <w:cantSplit/>
        </w:trPr>
        <w:tc>
          <w:tcPr>
            <w:tcW w:type="dxa" w:w="5040"/>
          </w:tcPr>
          <w:p>
            <w:pPr>
              <w:bidi w:val="0"/>
              <w:spacing w:after="60" w:before="60"/>
              <w:jc w:val="left"/>
            </w:pPr>
            <w:r>
              <w:rPr>
                <w:rFonts w:ascii="Arial" w:hAnsi="Arial"/>
                <w:color w:val="000000"/>
                <w:sz w:val="20"/>
                <w:rtl w:val="0"/>
              </w:rPr>
              <w:t>Understanding chords, tangents, and secants.</w:t>
            </w:r>
          </w:p>
        </w:tc>
        <w:tc>
          <w:tcPr>
            <w:tcW w:type="dxa" w:w="5040"/>
          </w:tcPr>
          <w:p>
            <w:pPr>
              <w:bidi w:val="1"/>
              <w:spacing w:after="60" w:before="60"/>
              <w:jc w:val="start"/>
            </w:pPr>
            <w:r>
              <w:rPr>
                <w:rFonts w:ascii="Arial" w:hAnsi="Arial"/>
                <w:color w:val="000000"/>
                <w:sz w:val="20"/>
                <w:rtl w:val="1"/>
              </w:rPr>
              <w:t>الأوتار والمماسات والقواطع</w:t>
            </w:r>
          </w:p>
        </w:tc>
      </w:tr>
      <w:tr>
        <w:trPr>
          <w:cantSplit/>
        </w:trPr>
        <w:tc>
          <w:tcPr>
            <w:tcW w:type="dxa" w:w="5040"/>
          </w:tcPr>
          <w:p>
            <w:pPr>
              <w:bidi w:val="0"/>
              <w:spacing w:after="60" w:before="60"/>
              <w:jc w:val="left"/>
            </w:pPr>
            <w:r>
              <w:rPr>
                <w:rFonts w:ascii="Arial" w:hAnsi="Arial"/>
                <w:color w:val="000000"/>
                <w:sz w:val="20"/>
                <w:rtl w:val="0"/>
              </w:rPr>
              <w:t>Arc lengths and sector areas.</w:t>
            </w:r>
          </w:p>
        </w:tc>
        <w:tc>
          <w:tcPr>
            <w:tcW w:type="dxa" w:w="5040"/>
          </w:tcPr>
          <w:p>
            <w:pPr>
              <w:bidi w:val="1"/>
              <w:spacing w:after="60" w:before="60"/>
              <w:jc w:val="start"/>
            </w:pPr>
            <w:r>
              <w:rPr>
                <w:rFonts w:ascii="Arial" w:hAnsi="Arial"/>
                <w:color w:val="000000"/>
                <w:sz w:val="20"/>
                <w:rtl w:val="1"/>
              </w:rPr>
              <w:t>أطوال الأقواس ومساحات القطاعات</w:t>
            </w:r>
          </w:p>
        </w:tc>
      </w:tr>
      <w:tr>
        <w:trPr>
          <w:cantSplit/>
        </w:trPr>
        <w:tc>
          <w:tcPr>
            <w:tcW w:type="dxa" w:w="5040"/>
          </w:tcPr>
          <w:p>
            <w:pPr>
              <w:bidi w:val="0"/>
              <w:spacing w:after="60" w:before="60"/>
              <w:jc w:val="left"/>
            </w:pPr>
            <w:r>
              <w:rPr>
                <w:rFonts w:ascii="Arial" w:hAnsi="Arial"/>
                <w:color w:val="000000"/>
                <w:sz w:val="20"/>
                <w:rtl w:val="0"/>
              </w:rPr>
              <w:t>Angle properties and theorems related to circles.</w:t>
            </w:r>
          </w:p>
        </w:tc>
        <w:tc>
          <w:tcPr>
            <w:tcW w:type="dxa" w:w="5040"/>
          </w:tcPr>
          <w:p>
            <w:pPr>
              <w:bidi w:val="1"/>
              <w:spacing w:after="60" w:before="60"/>
              <w:jc w:val="start"/>
            </w:pPr>
            <w:r>
              <w:rPr>
                <w:rFonts w:ascii="Arial" w:hAnsi="Arial"/>
                <w:color w:val="000000"/>
                <w:sz w:val="20"/>
                <w:rtl w:val="1"/>
              </w:rPr>
              <w:t>خصائص الزوايا والنظريات المرتبطة بالدوائر</w:t>
            </w:r>
          </w:p>
        </w:tc>
      </w:tr>
      <w:tr>
        <w:trPr>
          <w:cantSplit/>
        </w:trPr>
        <w:tc>
          <w:tcPr>
            <w:tcW w:type="dxa" w:w="5040"/>
          </w:tcPr>
          <w:p>
            <w:pPr>
              <w:bidi w:val="0"/>
              <w:spacing w:after="60" w:before="60"/>
              <w:jc w:val="left"/>
            </w:pPr>
            <w:r>
              <w:rPr>
                <w:rFonts w:ascii="Arial" w:hAnsi="Arial"/>
                <w:color w:val="000000"/>
                <w:sz w:val="20"/>
                <w:rtl w:val="0"/>
              </w:rPr>
              <w:t>3.3. Volume and Surface Area:</w:t>
            </w:r>
          </w:p>
        </w:tc>
        <w:tc>
          <w:tcPr>
            <w:tcW w:type="dxa" w:w="5040"/>
          </w:tcPr>
          <w:p>
            <w:pPr>
              <w:bidi w:val="1"/>
              <w:spacing w:after="60" w:before="60"/>
              <w:jc w:val="start"/>
            </w:pPr>
            <w:r>
              <w:rPr>
                <w:rFonts w:ascii="Arial" w:hAnsi="Arial"/>
                <w:color w:val="000000"/>
                <w:sz w:val="20"/>
                <w:rtl w:val="1"/>
              </w:rPr>
              <w:t>3.3 الحجم ومساحة السطح</w:t>
            </w:r>
          </w:p>
        </w:tc>
      </w:tr>
      <w:tr>
        <w:trPr>
          <w:cantSplit/>
        </w:trPr>
        <w:tc>
          <w:tcPr>
            <w:tcW w:type="dxa" w:w="5040"/>
          </w:tcPr>
          <w:p>
            <w:pPr>
              <w:bidi w:val="0"/>
              <w:spacing w:after="60" w:before="60"/>
              <w:jc w:val="left"/>
            </w:pPr>
            <w:r>
              <w:rPr>
                <w:rFonts w:ascii="Arial" w:hAnsi="Arial"/>
                <w:color w:val="000000"/>
                <w:sz w:val="20"/>
                <w:rtl w:val="0"/>
              </w:rPr>
              <w:t>Calculating the volume and surface area of pyramids, cones, and spheres.</w:t>
            </w:r>
          </w:p>
        </w:tc>
        <w:tc>
          <w:tcPr>
            <w:tcW w:type="dxa" w:w="5040"/>
          </w:tcPr>
          <w:p>
            <w:pPr>
              <w:bidi w:val="1"/>
              <w:spacing w:after="60" w:before="60"/>
              <w:jc w:val="start"/>
            </w:pPr>
            <w:r>
              <w:rPr>
                <w:rFonts w:ascii="Arial" w:hAnsi="Arial"/>
                <w:color w:val="000000"/>
                <w:sz w:val="20"/>
                <w:rtl w:val="1"/>
              </w:rPr>
              <w:t>حجم الأهرامات والمخاريط والكرات ومساحة سطحها</w:t>
            </w:r>
          </w:p>
        </w:tc>
      </w:tr>
      <w:tr>
        <w:trPr>
          <w:cantSplit/>
        </w:trPr>
        <w:tc>
          <w:tcPr>
            <w:tcW w:type="dxa" w:w="5040"/>
          </w:tcPr>
          <w:p>
            <w:pPr>
              <w:bidi w:val="0"/>
              <w:spacing w:after="60" w:before="60"/>
              <w:jc w:val="left"/>
            </w:pPr>
            <w:r>
              <w:rPr>
                <w:rFonts w:ascii="Arial" w:hAnsi="Arial"/>
                <w:color w:val="000000"/>
                <w:sz w:val="20"/>
                <w:rtl w:val="0"/>
              </w:rPr>
              <w:t>Solving problems involving composite three-dimensional shapes.</w:t>
            </w:r>
          </w:p>
        </w:tc>
        <w:tc>
          <w:tcPr>
            <w:tcW w:type="dxa" w:w="5040"/>
          </w:tcPr>
          <w:p>
            <w:pPr>
              <w:bidi w:val="1"/>
              <w:spacing w:after="60" w:before="60"/>
              <w:jc w:val="start"/>
            </w:pPr>
            <w:r>
              <w:rPr>
                <w:rFonts w:ascii="Arial" w:hAnsi="Arial"/>
                <w:color w:val="000000"/>
                <w:sz w:val="20"/>
                <w:rtl w:val="1"/>
              </w:rPr>
              <w:t>حل مسائل المجسمات المركبة</w:t>
            </w:r>
          </w:p>
        </w:tc>
      </w:tr>
      <w:tr>
        <w:trPr>
          <w:cantSplit/>
        </w:trPr>
        <w:tc>
          <w:tcPr>
            <w:tcW w:type="dxa" w:w="5040"/>
          </w:tcPr>
          <w:p>
            <w:pPr>
              <w:bidi w:val="0"/>
              <w:spacing w:after="60" w:before="60"/>
              <w:jc w:val="left"/>
            </w:pPr>
            <w:r>
              <w:rPr>
                <w:rFonts w:ascii="Arial" w:hAnsi="Arial"/>
                <w:color w:val="000000"/>
                <w:sz w:val="20"/>
                <w:rtl w:val="0"/>
              </w:rPr>
              <w:t>3.4. Law of Sines and Cosines:</w:t>
            </w:r>
          </w:p>
        </w:tc>
        <w:tc>
          <w:tcPr>
            <w:tcW w:type="dxa" w:w="5040"/>
          </w:tcPr>
          <w:p>
            <w:pPr>
              <w:bidi w:val="1"/>
              <w:spacing w:after="60" w:before="60"/>
              <w:jc w:val="start"/>
            </w:pPr>
            <w:r>
              <w:rPr>
                <w:rFonts w:ascii="Arial" w:hAnsi="Arial"/>
                <w:color w:val="000000"/>
                <w:sz w:val="20"/>
                <w:rtl w:val="1"/>
              </w:rPr>
              <w:t>3.4 قانونا الجيب وجيب التمام</w:t>
            </w:r>
          </w:p>
        </w:tc>
      </w:tr>
      <w:tr>
        <w:trPr>
          <w:cantSplit/>
        </w:trPr>
        <w:tc>
          <w:tcPr>
            <w:tcW w:type="dxa" w:w="5040"/>
          </w:tcPr>
          <w:p>
            <w:pPr>
              <w:bidi w:val="0"/>
              <w:spacing w:after="60" w:before="60"/>
              <w:jc w:val="left"/>
            </w:pPr>
            <w:r>
              <w:rPr>
                <w:rFonts w:ascii="Arial" w:hAnsi="Arial"/>
                <w:color w:val="000000"/>
                <w:sz w:val="20"/>
                <w:rtl w:val="0"/>
              </w:rPr>
              <w:t>Applying the law of sines and cosines to solve triangle problems.</w:t>
            </w:r>
          </w:p>
        </w:tc>
        <w:tc>
          <w:tcPr>
            <w:tcW w:type="dxa" w:w="5040"/>
          </w:tcPr>
          <w:p>
            <w:pPr>
              <w:bidi w:val="1"/>
              <w:spacing w:after="60" w:before="60"/>
              <w:jc w:val="start"/>
            </w:pPr>
            <w:r>
              <w:rPr>
                <w:rFonts w:ascii="Arial" w:hAnsi="Arial"/>
                <w:color w:val="000000"/>
                <w:sz w:val="20"/>
                <w:rtl w:val="1"/>
              </w:rPr>
              <w:t>تطبيق قانوني الجيب وجيب التمام لحل مسائل المثلثات</w:t>
            </w:r>
          </w:p>
        </w:tc>
      </w:tr>
      <w:tr>
        <w:trPr>
          <w:cantSplit/>
        </w:trPr>
        <w:tc>
          <w:tcPr>
            <w:tcW w:type="dxa" w:w="5040"/>
          </w:tcPr>
          <w:p>
            <w:pPr>
              <w:bidi w:val="0"/>
              <w:spacing w:after="60" w:before="60"/>
              <w:jc w:val="left"/>
            </w:pPr>
            <w:r>
              <w:rPr>
                <w:rFonts w:ascii="Arial" w:hAnsi="Arial"/>
                <w:color w:val="000000"/>
                <w:sz w:val="20"/>
                <w:rtl w:val="0"/>
              </w:rPr>
              <w:t>Using these laws in non-right triangles and real-life applications.</w:t>
            </w:r>
          </w:p>
        </w:tc>
        <w:tc>
          <w:tcPr>
            <w:tcW w:type="dxa" w:w="5040"/>
          </w:tcPr>
          <w:p>
            <w:pPr>
              <w:bidi w:val="1"/>
              <w:spacing w:after="60" w:before="60"/>
              <w:jc w:val="start"/>
            </w:pPr>
            <w:r>
              <w:rPr>
                <w:rFonts w:ascii="Arial" w:hAnsi="Arial"/>
                <w:color w:val="000000"/>
                <w:sz w:val="20"/>
                <w:rtl w:val="1"/>
              </w:rPr>
              <w:t>استخدام القانونين في المثلثات غير القائمة والتطبيقات الحياتية</w:t>
            </w:r>
          </w:p>
        </w:tc>
      </w:tr>
      <w:tr>
        <w:trPr>
          <w:cantSplit/>
        </w:trPr>
        <w:tc>
          <w:tcPr>
            <w:tcW w:type="dxa" w:w="5040"/>
          </w:tcPr>
          <w:p>
            <w:pPr>
              <w:bidi w:val="0"/>
              <w:spacing w:after="60" w:before="60"/>
              <w:jc w:val="left"/>
            </w:pPr>
            <w:r>
              <w:rPr>
                <w:rFonts w:ascii="Arial" w:hAnsi="Arial"/>
                <w:color w:val="000000"/>
                <w:sz w:val="20"/>
                <w:rtl w:val="0"/>
              </w:rPr>
              <w:t>4. STATISTICS AND PROBABILITY</w:t>
            </w:r>
          </w:p>
        </w:tc>
        <w:tc>
          <w:tcPr>
            <w:tcW w:type="dxa" w:w="5040"/>
          </w:tcPr>
          <w:p>
            <w:pPr>
              <w:bidi w:val="1"/>
              <w:spacing w:after="60" w:before="60"/>
              <w:jc w:val="start"/>
            </w:pPr>
            <w:r>
              <w:rPr>
                <w:rFonts w:ascii="Arial" w:hAnsi="Arial"/>
                <w:color w:val="000000"/>
                <w:sz w:val="20"/>
                <w:rtl w:val="1"/>
              </w:rPr>
              <w:t>4. الإحصاء والاحتمالات</w:t>
            </w:r>
          </w:p>
        </w:tc>
      </w:tr>
      <w:tr>
        <w:trPr>
          <w:cantSplit/>
        </w:trPr>
        <w:tc>
          <w:tcPr>
            <w:tcW w:type="dxa" w:w="5040"/>
          </w:tcPr>
          <w:p>
            <w:pPr>
              <w:bidi w:val="0"/>
              <w:spacing w:after="60" w:before="60"/>
              <w:jc w:val="left"/>
            </w:pPr>
            <w:r>
              <w:rPr>
                <w:rFonts w:ascii="Arial" w:hAnsi="Arial"/>
                <w:color w:val="000000"/>
                <w:sz w:val="20"/>
                <w:rtl w:val="0"/>
              </w:rPr>
              <w:t>4.1. Mean, Median, and Mode:</w:t>
            </w:r>
          </w:p>
        </w:tc>
        <w:tc>
          <w:tcPr>
            <w:tcW w:type="dxa" w:w="5040"/>
          </w:tcPr>
          <w:p>
            <w:pPr>
              <w:bidi w:val="1"/>
              <w:spacing w:after="60" w:before="60"/>
              <w:jc w:val="start"/>
            </w:pPr>
            <w:r>
              <w:rPr>
                <w:rFonts w:ascii="Arial" w:hAnsi="Arial"/>
                <w:color w:val="000000"/>
                <w:sz w:val="20"/>
                <w:rtl w:val="1"/>
              </w:rPr>
              <w:t>4.1 المتوسط الحسابي والوسيط والمنوال</w:t>
            </w:r>
          </w:p>
        </w:tc>
      </w:tr>
      <w:tr>
        <w:trPr>
          <w:cantSplit/>
        </w:trPr>
        <w:tc>
          <w:tcPr>
            <w:tcW w:type="dxa" w:w="5040"/>
          </w:tcPr>
          <w:p>
            <w:pPr>
              <w:bidi w:val="0"/>
              <w:spacing w:after="60" w:before="60"/>
              <w:jc w:val="left"/>
            </w:pPr>
            <w:r>
              <w:rPr>
                <w:rFonts w:ascii="Arial" w:hAnsi="Arial"/>
                <w:color w:val="000000"/>
                <w:sz w:val="20"/>
                <w:rtl w:val="0"/>
              </w:rPr>
              <w:t>Calculating measures of central tendency.</w:t>
            </w:r>
          </w:p>
        </w:tc>
        <w:tc>
          <w:tcPr>
            <w:tcW w:type="dxa" w:w="5040"/>
          </w:tcPr>
          <w:p>
            <w:pPr>
              <w:bidi w:val="1"/>
              <w:spacing w:after="60" w:before="60"/>
              <w:jc w:val="start"/>
            </w:pPr>
            <w:r>
              <w:rPr>
                <w:rFonts w:ascii="Arial" w:hAnsi="Arial"/>
                <w:color w:val="000000"/>
                <w:sz w:val="20"/>
                <w:rtl w:val="1"/>
              </w:rPr>
              <w:t>حساب مقاييس النزعة المركزية</w:t>
            </w:r>
          </w:p>
        </w:tc>
      </w:tr>
      <w:tr>
        <w:trPr>
          <w:cantSplit/>
        </w:trPr>
        <w:tc>
          <w:tcPr>
            <w:tcW w:type="dxa" w:w="5040"/>
          </w:tcPr>
          <w:p>
            <w:pPr>
              <w:bidi w:val="0"/>
              <w:spacing w:after="60" w:before="60"/>
              <w:jc w:val="left"/>
            </w:pPr>
            <w:r>
              <w:rPr>
                <w:rFonts w:ascii="Arial" w:hAnsi="Arial"/>
                <w:color w:val="000000"/>
                <w:sz w:val="20"/>
                <w:rtl w:val="0"/>
              </w:rPr>
              <w:t>Interpreting data using these measures.</w:t>
            </w:r>
          </w:p>
        </w:tc>
        <w:tc>
          <w:tcPr>
            <w:tcW w:type="dxa" w:w="5040"/>
          </w:tcPr>
          <w:p>
            <w:pPr>
              <w:bidi w:val="1"/>
              <w:spacing w:after="60" w:before="60"/>
              <w:jc w:val="start"/>
            </w:pPr>
            <w:r>
              <w:rPr>
                <w:rFonts w:ascii="Arial" w:hAnsi="Arial"/>
                <w:color w:val="000000"/>
                <w:sz w:val="20"/>
                <w:rtl w:val="1"/>
              </w:rPr>
              <w:t>تفسير البيانات باستخدام هذه المقاييس</w:t>
            </w:r>
          </w:p>
        </w:tc>
      </w:tr>
      <w:tr>
        <w:trPr>
          <w:cantSplit/>
        </w:trPr>
        <w:tc>
          <w:tcPr>
            <w:tcW w:type="dxa" w:w="5040"/>
          </w:tcPr>
          <w:p>
            <w:pPr>
              <w:bidi w:val="0"/>
              <w:spacing w:after="60" w:before="60"/>
              <w:jc w:val="left"/>
            </w:pPr>
            <w:r>
              <w:rPr>
                <w:rFonts w:ascii="Arial" w:hAnsi="Arial"/>
                <w:color w:val="000000"/>
                <w:sz w:val="20"/>
                <w:rtl w:val="0"/>
              </w:rPr>
              <w:t>Understanding how outliers affect these measures.</w:t>
            </w:r>
          </w:p>
        </w:tc>
        <w:tc>
          <w:tcPr>
            <w:tcW w:type="dxa" w:w="5040"/>
          </w:tcPr>
          <w:p>
            <w:pPr>
              <w:bidi w:val="1"/>
              <w:spacing w:after="60" w:before="60"/>
              <w:jc w:val="start"/>
            </w:pPr>
            <w:r>
              <w:rPr>
                <w:rFonts w:ascii="Arial" w:hAnsi="Arial"/>
                <w:color w:val="000000"/>
                <w:sz w:val="20"/>
                <w:rtl w:val="1"/>
              </w:rPr>
              <w:t>تأثير القيم المتطرفة في هذه المقاييس</w:t>
            </w:r>
          </w:p>
        </w:tc>
      </w:tr>
      <w:tr>
        <w:trPr>
          <w:cantSplit/>
        </w:trPr>
        <w:tc>
          <w:tcPr>
            <w:tcW w:type="dxa" w:w="5040"/>
          </w:tcPr>
          <w:p>
            <w:pPr>
              <w:bidi w:val="0"/>
              <w:spacing w:after="60" w:before="60"/>
              <w:jc w:val="left"/>
            </w:pPr>
            <w:r>
              <w:rPr>
                <w:rFonts w:ascii="Arial" w:hAnsi="Arial"/>
                <w:color w:val="000000"/>
                <w:sz w:val="20"/>
                <w:rtl w:val="0"/>
              </w:rPr>
              <w:t>4.2. Probability Basics:</w:t>
            </w:r>
          </w:p>
        </w:tc>
        <w:tc>
          <w:tcPr>
            <w:tcW w:type="dxa" w:w="5040"/>
          </w:tcPr>
          <w:p>
            <w:pPr>
              <w:bidi w:val="1"/>
              <w:spacing w:after="60" w:before="60"/>
              <w:jc w:val="start"/>
            </w:pPr>
            <w:r>
              <w:rPr>
                <w:rFonts w:ascii="Arial" w:hAnsi="Arial"/>
                <w:color w:val="000000"/>
                <w:sz w:val="20"/>
                <w:rtl w:val="1"/>
              </w:rPr>
              <w:t>4.2 أساسيات الاحتمالات</w:t>
            </w:r>
          </w:p>
        </w:tc>
      </w:tr>
      <w:tr>
        <w:trPr>
          <w:cantSplit/>
        </w:trPr>
        <w:tc>
          <w:tcPr>
            <w:tcW w:type="dxa" w:w="5040"/>
          </w:tcPr>
          <w:p>
            <w:pPr>
              <w:bidi w:val="0"/>
              <w:spacing w:after="60" w:before="60"/>
              <w:jc w:val="left"/>
            </w:pPr>
            <w:r>
              <w:rPr>
                <w:rFonts w:ascii="Arial" w:hAnsi="Arial"/>
                <w:color w:val="000000"/>
                <w:sz w:val="20"/>
                <w:rtl w:val="0"/>
              </w:rPr>
              <w:t>Simple probability concepts.</w:t>
            </w:r>
          </w:p>
        </w:tc>
        <w:tc>
          <w:tcPr>
            <w:tcW w:type="dxa" w:w="5040"/>
          </w:tcPr>
          <w:p>
            <w:pPr>
              <w:bidi w:val="1"/>
              <w:spacing w:after="60" w:before="60"/>
              <w:jc w:val="start"/>
            </w:pPr>
            <w:r>
              <w:rPr>
                <w:rFonts w:ascii="Arial" w:hAnsi="Arial"/>
                <w:color w:val="000000"/>
                <w:sz w:val="20"/>
                <w:rtl w:val="1"/>
              </w:rPr>
              <w:t>المفاهيم البسيطة للاحتمالات</w:t>
            </w:r>
          </w:p>
        </w:tc>
      </w:tr>
      <w:tr>
        <w:trPr>
          <w:cantSplit/>
        </w:trPr>
        <w:tc>
          <w:tcPr>
            <w:tcW w:type="dxa" w:w="5040"/>
          </w:tcPr>
          <w:p>
            <w:pPr>
              <w:bidi w:val="0"/>
              <w:spacing w:after="60" w:before="60"/>
              <w:jc w:val="left"/>
            </w:pPr>
            <w:r>
              <w:rPr>
                <w:rFonts w:ascii="Arial" w:hAnsi="Arial"/>
                <w:color w:val="000000"/>
                <w:sz w:val="20"/>
                <w:rtl w:val="0"/>
              </w:rPr>
              <w:t>Complementary events and independent events.</w:t>
            </w:r>
          </w:p>
        </w:tc>
        <w:tc>
          <w:tcPr>
            <w:tcW w:type="dxa" w:w="5040"/>
          </w:tcPr>
          <w:p>
            <w:pPr>
              <w:bidi w:val="1"/>
              <w:spacing w:after="60" w:before="60"/>
              <w:jc w:val="start"/>
            </w:pPr>
            <w:r>
              <w:rPr>
                <w:rFonts w:ascii="Arial" w:hAnsi="Arial"/>
                <w:color w:val="000000"/>
                <w:sz w:val="20"/>
                <w:rtl w:val="1"/>
              </w:rPr>
              <w:t>الأحداث المتممة والأحداث المستقلة</w:t>
            </w:r>
          </w:p>
        </w:tc>
      </w:tr>
      <w:tr>
        <w:trPr>
          <w:cantSplit/>
        </w:trPr>
        <w:tc>
          <w:tcPr>
            <w:tcW w:type="dxa" w:w="5040"/>
          </w:tcPr>
          <w:p>
            <w:pPr>
              <w:bidi w:val="0"/>
              <w:spacing w:after="60" w:before="60"/>
              <w:jc w:val="left"/>
            </w:pPr>
            <w:r>
              <w:rPr>
                <w:rFonts w:ascii="Arial" w:hAnsi="Arial"/>
                <w:color w:val="000000"/>
                <w:sz w:val="20"/>
                <w:rtl w:val="0"/>
              </w:rPr>
              <w:t>Basic combinatorics applied to probability problems.</w:t>
            </w:r>
          </w:p>
        </w:tc>
        <w:tc>
          <w:tcPr>
            <w:tcW w:type="dxa" w:w="5040"/>
          </w:tcPr>
          <w:p>
            <w:pPr>
              <w:bidi w:val="1"/>
              <w:spacing w:after="60" w:before="60"/>
              <w:jc w:val="start"/>
            </w:pPr>
            <w:r>
              <w:rPr>
                <w:rFonts w:ascii="Arial" w:hAnsi="Arial"/>
                <w:color w:val="000000"/>
                <w:sz w:val="20"/>
                <w:rtl w:val="1"/>
              </w:rPr>
              <w:t>تطبيق التوافقيات الأساسية في مسائل الاحتمالات</w:t>
            </w:r>
          </w:p>
        </w:tc>
      </w:tr>
      <w:tr>
        <w:trPr>
          <w:cantSplit/>
        </w:trPr>
        <w:tc>
          <w:tcPr>
            <w:tcW w:type="dxa" w:w="5040"/>
          </w:tcPr>
          <w:p>
            <w:pPr>
              <w:bidi w:val="0"/>
              <w:spacing w:after="60" w:before="60"/>
              <w:jc w:val="left"/>
            </w:pPr>
            <w:r>
              <w:rPr>
                <w:rFonts w:ascii="Arial" w:hAnsi="Arial"/>
                <w:color w:val="000000"/>
                <w:sz w:val="20"/>
                <w:rtl w:val="0"/>
              </w:rPr>
              <w:t>5. FUNCTIONS AND GRAPH INTERPRETATION</w:t>
            </w:r>
          </w:p>
        </w:tc>
        <w:tc>
          <w:tcPr>
            <w:tcW w:type="dxa" w:w="5040"/>
          </w:tcPr>
          <w:p>
            <w:pPr>
              <w:bidi w:val="1"/>
              <w:spacing w:after="60" w:before="60"/>
              <w:jc w:val="start"/>
            </w:pPr>
            <w:r>
              <w:rPr>
                <w:rFonts w:ascii="Arial" w:hAnsi="Arial"/>
                <w:color w:val="000000"/>
                <w:sz w:val="20"/>
                <w:rtl w:val="1"/>
              </w:rPr>
              <w:t>5. الدوال وتفسير الرسوم البيانية</w:t>
            </w:r>
          </w:p>
        </w:tc>
      </w:tr>
      <w:tr>
        <w:trPr>
          <w:cantSplit/>
        </w:trPr>
        <w:tc>
          <w:tcPr>
            <w:tcW w:type="dxa" w:w="5040"/>
          </w:tcPr>
          <w:p>
            <w:pPr>
              <w:bidi w:val="0"/>
              <w:spacing w:after="60" w:before="60"/>
              <w:jc w:val="left"/>
            </w:pPr>
            <w:r>
              <w:rPr>
                <w:rFonts w:ascii="Arial" w:hAnsi="Arial"/>
                <w:color w:val="000000"/>
                <w:sz w:val="20"/>
                <w:rtl w:val="0"/>
              </w:rPr>
              <w:t>5.1. Graph Interpretation:</w:t>
            </w:r>
          </w:p>
        </w:tc>
        <w:tc>
          <w:tcPr>
            <w:tcW w:type="dxa" w:w="5040"/>
          </w:tcPr>
          <w:p>
            <w:pPr>
              <w:bidi w:val="1"/>
              <w:spacing w:after="60" w:before="60"/>
              <w:jc w:val="start"/>
            </w:pPr>
            <w:r>
              <w:rPr>
                <w:rFonts w:ascii="Arial" w:hAnsi="Arial"/>
                <w:color w:val="000000"/>
                <w:sz w:val="20"/>
                <w:rtl w:val="1"/>
              </w:rPr>
              <w:t>5.1 تفسير الرسوم البيانية</w:t>
            </w:r>
          </w:p>
        </w:tc>
      </w:tr>
      <w:tr>
        <w:trPr>
          <w:cantSplit/>
        </w:trPr>
        <w:tc>
          <w:tcPr>
            <w:tcW w:type="dxa" w:w="5040"/>
          </w:tcPr>
          <w:p>
            <w:pPr>
              <w:bidi w:val="0"/>
              <w:spacing w:after="60" w:before="60"/>
              <w:jc w:val="left"/>
            </w:pPr>
            <w:r>
              <w:rPr>
                <w:rFonts w:ascii="Arial" w:hAnsi="Arial"/>
                <w:color w:val="000000"/>
                <w:sz w:val="20"/>
                <w:rtl w:val="0"/>
              </w:rPr>
              <w:t>Reading and interpreting graphs of various functions (linear, quadratic, exponential).</w:t>
            </w:r>
          </w:p>
        </w:tc>
        <w:tc>
          <w:tcPr>
            <w:tcW w:type="dxa" w:w="5040"/>
          </w:tcPr>
          <w:p>
            <w:pPr>
              <w:bidi w:val="1"/>
              <w:spacing w:after="60" w:before="60"/>
              <w:jc w:val="start"/>
            </w:pPr>
            <w:r>
              <w:rPr>
                <w:rFonts w:ascii="Arial" w:hAnsi="Arial"/>
                <w:color w:val="000000"/>
                <w:sz w:val="20"/>
                <w:rtl w:val="1"/>
              </w:rPr>
              <w:t>قراءة رسوم الدوال الخطية والتربيعية والأسية وتفسيرها</w:t>
            </w:r>
          </w:p>
        </w:tc>
      </w:tr>
      <w:tr>
        <w:trPr>
          <w:cantSplit/>
        </w:trPr>
        <w:tc>
          <w:tcPr>
            <w:tcW w:type="dxa" w:w="5040"/>
          </w:tcPr>
          <w:p>
            <w:pPr>
              <w:bidi w:val="0"/>
              <w:spacing w:after="60" w:before="60"/>
              <w:jc w:val="left"/>
            </w:pPr>
            <w:r>
              <w:rPr>
                <w:rFonts w:ascii="Arial" w:hAnsi="Arial"/>
                <w:color w:val="000000"/>
                <w:sz w:val="20"/>
                <w:rtl w:val="0"/>
              </w:rPr>
              <w:t>Understanding asymptotes, intercepts, and behaviour of graphs.</w:t>
            </w:r>
          </w:p>
        </w:tc>
        <w:tc>
          <w:tcPr>
            <w:tcW w:type="dxa" w:w="5040"/>
          </w:tcPr>
          <w:p>
            <w:pPr>
              <w:bidi w:val="1"/>
              <w:spacing w:after="60" w:before="60"/>
              <w:jc w:val="start"/>
            </w:pPr>
            <w:r>
              <w:rPr>
                <w:rFonts w:ascii="Arial" w:hAnsi="Arial"/>
                <w:color w:val="000000"/>
                <w:sz w:val="20"/>
                <w:rtl w:val="1"/>
              </w:rPr>
              <w:t>خطوط التقارب والمقاطع وسلوك الرسوم البيانية</w:t>
            </w:r>
          </w:p>
        </w:tc>
      </w:tr>
      <w:tr>
        <w:trPr>
          <w:cantSplit/>
        </w:trPr>
        <w:tc>
          <w:tcPr>
            <w:tcW w:type="dxa" w:w="5040"/>
          </w:tcPr>
          <w:p>
            <w:pPr>
              <w:bidi w:val="0"/>
              <w:spacing w:after="60" w:before="60"/>
              <w:jc w:val="left"/>
            </w:pPr>
            <w:r>
              <w:rPr>
                <w:rFonts w:ascii="Arial" w:hAnsi="Arial"/>
                <w:color w:val="000000"/>
                <w:sz w:val="20"/>
                <w:rtl w:val="0"/>
              </w:rPr>
              <w:t>5.2. Function Properties:</w:t>
            </w:r>
          </w:p>
        </w:tc>
        <w:tc>
          <w:tcPr>
            <w:tcW w:type="dxa" w:w="5040"/>
          </w:tcPr>
          <w:p>
            <w:pPr>
              <w:bidi w:val="1"/>
              <w:spacing w:after="60" w:before="60"/>
              <w:jc w:val="start"/>
            </w:pPr>
            <w:r>
              <w:rPr>
                <w:rFonts w:ascii="Arial" w:hAnsi="Arial"/>
                <w:color w:val="000000"/>
                <w:sz w:val="20"/>
                <w:rtl w:val="1"/>
              </w:rPr>
              <w:t>5.2 خصائص الدوال</w:t>
            </w:r>
          </w:p>
        </w:tc>
      </w:tr>
      <w:tr>
        <w:trPr>
          <w:cantSplit/>
        </w:trPr>
        <w:tc>
          <w:tcPr>
            <w:tcW w:type="dxa" w:w="5040"/>
          </w:tcPr>
          <w:p>
            <w:pPr>
              <w:bidi w:val="0"/>
              <w:spacing w:after="60" w:before="60"/>
              <w:jc w:val="left"/>
            </w:pPr>
            <w:r>
              <w:rPr>
                <w:rFonts w:ascii="Arial" w:hAnsi="Arial"/>
                <w:color w:val="000000"/>
                <w:sz w:val="20"/>
                <w:rtl w:val="0"/>
              </w:rPr>
              <w:t>Understanding domain, range, and inverse functions.</w:t>
            </w:r>
          </w:p>
        </w:tc>
        <w:tc>
          <w:tcPr>
            <w:tcW w:type="dxa" w:w="5040"/>
          </w:tcPr>
          <w:p>
            <w:pPr>
              <w:bidi w:val="1"/>
              <w:spacing w:after="60" w:before="60"/>
              <w:jc w:val="start"/>
            </w:pPr>
            <w:r>
              <w:rPr>
                <w:rFonts w:ascii="Arial" w:hAnsi="Arial"/>
                <w:color w:val="000000"/>
                <w:sz w:val="20"/>
                <w:rtl w:val="1"/>
              </w:rPr>
              <w:t>المجال والمدى والدوال العكسية</w:t>
            </w:r>
          </w:p>
        </w:tc>
      </w:tr>
      <w:tr>
        <w:trPr>
          <w:cantSplit/>
        </w:trPr>
        <w:tc>
          <w:tcPr>
            <w:tcW w:type="dxa" w:w="5040"/>
          </w:tcPr>
          <w:p>
            <w:pPr>
              <w:bidi w:val="0"/>
              <w:spacing w:after="60" w:before="60"/>
              <w:jc w:val="left"/>
            </w:pPr>
            <w:r>
              <w:rPr>
                <w:rFonts w:ascii="Arial" w:hAnsi="Arial"/>
                <w:color w:val="000000"/>
                <w:sz w:val="20"/>
                <w:rtl w:val="0"/>
              </w:rPr>
              <w:t>Graph transformations (shifting, stretching, and reflecting).</w:t>
            </w:r>
          </w:p>
        </w:tc>
        <w:tc>
          <w:tcPr>
            <w:tcW w:type="dxa" w:w="5040"/>
          </w:tcPr>
          <w:p>
            <w:pPr>
              <w:bidi w:val="1"/>
              <w:spacing w:after="60" w:before="60"/>
              <w:jc w:val="start"/>
            </w:pPr>
            <w:r>
              <w:rPr>
                <w:rFonts w:ascii="Arial" w:hAnsi="Arial"/>
                <w:color w:val="000000"/>
                <w:sz w:val="20"/>
                <w:rtl w:val="1"/>
              </w:rPr>
              <w:t>تحويلات الرسوم: الإزاحة والتمدد والانعكاس</w:t>
            </w:r>
          </w:p>
        </w:tc>
      </w:tr>
      <w:tr>
        <w:trPr>
          <w:cantSplit/>
        </w:trPr>
        <w:tc>
          <w:tcPr>
            <w:tcW w:type="dxa" w:w="5040"/>
          </w:tcPr>
          <w:p>
            <w:pPr>
              <w:bidi w:val="0"/>
              <w:spacing w:after="60" w:before="60"/>
              <w:jc w:val="left"/>
            </w:pPr>
            <w:r>
              <w:rPr>
                <w:rFonts w:ascii="Arial" w:hAnsi="Arial"/>
                <w:color w:val="000000"/>
                <w:sz w:val="20"/>
                <w:rtl w:val="0"/>
              </w:rPr>
              <w:t>6. PROBLEM SOLVING AND MATHEMATICAL REASONING</w:t>
            </w:r>
          </w:p>
        </w:tc>
        <w:tc>
          <w:tcPr>
            <w:tcW w:type="dxa" w:w="5040"/>
          </w:tcPr>
          <w:p>
            <w:pPr>
              <w:bidi w:val="1"/>
              <w:spacing w:after="60" w:before="60"/>
              <w:jc w:val="start"/>
            </w:pPr>
            <w:r>
              <w:rPr>
                <w:rFonts w:ascii="Arial" w:hAnsi="Arial"/>
                <w:color w:val="000000"/>
                <w:sz w:val="20"/>
                <w:rtl w:val="1"/>
              </w:rPr>
              <w:t>6. حل المسائل والاستدلال الرياضي</w:t>
            </w:r>
          </w:p>
        </w:tc>
      </w:tr>
      <w:tr>
        <w:trPr>
          <w:cantSplit/>
        </w:trPr>
        <w:tc>
          <w:tcPr>
            <w:tcW w:type="dxa" w:w="5040"/>
          </w:tcPr>
          <w:p>
            <w:pPr>
              <w:bidi w:val="0"/>
              <w:spacing w:after="60" w:before="60"/>
              <w:jc w:val="left"/>
            </w:pPr>
            <w:r>
              <w:rPr>
                <w:rFonts w:ascii="Arial" w:hAnsi="Arial"/>
                <w:color w:val="000000"/>
                <w:sz w:val="20"/>
                <w:rtl w:val="0"/>
              </w:rPr>
              <w:t>6.1. Solving Word Problems:</w:t>
            </w:r>
          </w:p>
        </w:tc>
        <w:tc>
          <w:tcPr>
            <w:tcW w:type="dxa" w:w="5040"/>
          </w:tcPr>
          <w:p>
            <w:pPr>
              <w:bidi w:val="1"/>
              <w:spacing w:after="60" w:before="60"/>
              <w:jc w:val="start"/>
            </w:pPr>
            <w:r>
              <w:rPr>
                <w:rFonts w:ascii="Arial" w:hAnsi="Arial"/>
                <w:color w:val="000000"/>
                <w:sz w:val="20"/>
                <w:rtl w:val="1"/>
              </w:rPr>
              <w:t>6.1 حل المسائل اللفظية</w:t>
            </w:r>
          </w:p>
        </w:tc>
      </w:tr>
      <w:tr>
        <w:trPr>
          <w:cantSplit/>
        </w:trPr>
        <w:tc>
          <w:tcPr>
            <w:tcW w:type="dxa" w:w="5040"/>
          </w:tcPr>
          <w:p>
            <w:pPr>
              <w:bidi w:val="0"/>
              <w:spacing w:after="60" w:before="60"/>
              <w:jc w:val="left"/>
            </w:pPr>
            <w:r>
              <w:rPr>
                <w:rFonts w:ascii="Arial" w:hAnsi="Arial"/>
                <w:color w:val="000000"/>
                <w:sz w:val="20"/>
                <w:rtl w:val="0"/>
              </w:rPr>
              <w:t>Translating real-world problems into mathematical equations.</w:t>
            </w:r>
          </w:p>
        </w:tc>
        <w:tc>
          <w:tcPr>
            <w:tcW w:type="dxa" w:w="5040"/>
          </w:tcPr>
          <w:p>
            <w:pPr>
              <w:bidi w:val="1"/>
              <w:spacing w:after="60" w:before="60"/>
              <w:jc w:val="start"/>
            </w:pPr>
            <w:r>
              <w:rPr>
                <w:rFonts w:ascii="Arial" w:hAnsi="Arial"/>
                <w:color w:val="000000"/>
                <w:sz w:val="20"/>
                <w:rtl w:val="1"/>
              </w:rPr>
              <w:t>تحويل المسائل الواقعية إلى معادلات رياضية</w:t>
            </w:r>
          </w:p>
        </w:tc>
      </w:tr>
      <w:tr>
        <w:trPr>
          <w:cantSplit/>
        </w:trPr>
        <w:tc>
          <w:tcPr>
            <w:tcW w:type="dxa" w:w="5040"/>
          </w:tcPr>
          <w:p>
            <w:pPr>
              <w:bidi w:val="0"/>
              <w:spacing w:after="60" w:before="60"/>
              <w:jc w:val="left"/>
            </w:pPr>
            <w:r>
              <w:rPr>
                <w:rFonts w:ascii="Arial" w:hAnsi="Arial"/>
                <w:color w:val="000000"/>
                <w:sz w:val="20"/>
                <w:rtl w:val="0"/>
              </w:rPr>
              <w:t>Using algebraic and geometric approaches to solve problems.</w:t>
            </w:r>
          </w:p>
        </w:tc>
        <w:tc>
          <w:tcPr>
            <w:tcW w:type="dxa" w:w="5040"/>
          </w:tcPr>
          <w:p>
            <w:pPr>
              <w:bidi w:val="1"/>
              <w:spacing w:after="60" w:before="60"/>
              <w:jc w:val="start"/>
            </w:pPr>
            <w:r>
              <w:rPr>
                <w:rFonts w:ascii="Arial" w:hAnsi="Arial"/>
                <w:color w:val="000000"/>
                <w:sz w:val="20"/>
                <w:rtl w:val="1"/>
              </w:rPr>
              <w:t>استخدام طرق جبرية وهندسية لحل المسائل</w:t>
            </w:r>
          </w:p>
        </w:tc>
      </w:tr>
      <w:tr>
        <w:trPr>
          <w:cantSplit/>
        </w:trPr>
        <w:tc>
          <w:tcPr>
            <w:tcW w:type="dxa" w:w="5040"/>
          </w:tcPr>
          <w:p>
            <w:pPr>
              <w:bidi w:val="0"/>
              <w:spacing w:after="60" w:before="60"/>
              <w:jc w:val="left"/>
            </w:pPr>
            <w:r>
              <w:rPr>
                <w:rFonts w:ascii="Arial" w:hAnsi="Arial"/>
                <w:color w:val="000000"/>
                <w:sz w:val="20"/>
                <w:rtl w:val="0"/>
              </w:rPr>
              <w:t>6.2. Logical Reasoning and Pattern Recognition:</w:t>
            </w:r>
          </w:p>
        </w:tc>
        <w:tc>
          <w:tcPr>
            <w:tcW w:type="dxa" w:w="5040"/>
          </w:tcPr>
          <w:p>
            <w:pPr>
              <w:bidi w:val="1"/>
              <w:spacing w:after="60" w:before="60"/>
              <w:jc w:val="start"/>
            </w:pPr>
            <w:r>
              <w:rPr>
                <w:rFonts w:ascii="Arial" w:hAnsi="Arial"/>
                <w:color w:val="000000"/>
                <w:sz w:val="20"/>
                <w:rtl w:val="1"/>
              </w:rPr>
              <w:t>6.2 الاستدلال المنطقي وتمييز الأنماط</w:t>
            </w:r>
          </w:p>
        </w:tc>
      </w:tr>
      <w:tr>
        <w:trPr>
          <w:cantSplit/>
        </w:trPr>
        <w:tc>
          <w:tcPr>
            <w:tcW w:type="dxa" w:w="5040"/>
          </w:tcPr>
          <w:p>
            <w:pPr>
              <w:bidi w:val="0"/>
              <w:spacing w:after="60" w:before="60"/>
              <w:jc w:val="left"/>
            </w:pPr>
            <w:r>
              <w:rPr>
                <w:rFonts w:ascii="Arial" w:hAnsi="Arial"/>
                <w:color w:val="000000"/>
                <w:sz w:val="20"/>
                <w:rtl w:val="0"/>
              </w:rPr>
              <w:t>Solving puzzles and logical problems.</w:t>
            </w:r>
          </w:p>
        </w:tc>
        <w:tc>
          <w:tcPr>
            <w:tcW w:type="dxa" w:w="5040"/>
          </w:tcPr>
          <w:p>
            <w:pPr>
              <w:bidi w:val="1"/>
              <w:spacing w:after="60" w:before="60"/>
              <w:jc w:val="start"/>
            </w:pPr>
            <w:r>
              <w:rPr>
                <w:rFonts w:ascii="Arial" w:hAnsi="Arial"/>
                <w:color w:val="000000"/>
                <w:sz w:val="20"/>
                <w:rtl w:val="1"/>
              </w:rPr>
              <w:t>حل الألغاز والمسائل المنطقية</w:t>
            </w:r>
          </w:p>
        </w:tc>
      </w:tr>
      <w:tr>
        <w:trPr>
          <w:cantSplit/>
        </w:trPr>
        <w:tc>
          <w:tcPr>
            <w:tcW w:type="dxa" w:w="5040"/>
          </w:tcPr>
          <w:p>
            <w:pPr>
              <w:bidi w:val="0"/>
              <w:spacing w:after="60" w:before="60"/>
              <w:jc w:val="left"/>
            </w:pPr>
            <w:r>
              <w:rPr>
                <w:rFonts w:ascii="Arial" w:hAnsi="Arial"/>
                <w:color w:val="000000"/>
                <w:sz w:val="20"/>
                <w:rtl w:val="0"/>
              </w:rPr>
              <w:t>Identifying patterns and sequences.</w:t>
            </w:r>
          </w:p>
        </w:tc>
        <w:tc>
          <w:tcPr>
            <w:tcW w:type="dxa" w:w="5040"/>
          </w:tcPr>
          <w:p>
            <w:pPr>
              <w:bidi w:val="1"/>
              <w:spacing w:after="60" w:before="60"/>
              <w:jc w:val="start"/>
            </w:pPr>
            <w:r>
              <w:rPr>
                <w:rFonts w:ascii="Arial" w:hAnsi="Arial"/>
                <w:color w:val="000000"/>
                <w:sz w:val="20"/>
                <w:rtl w:val="1"/>
              </w:rPr>
              <w:t>تمييز الأنماط والمتتاليات</w:t>
            </w:r>
          </w:p>
        </w:tc>
      </w:tr>
      <w:tr>
        <w:trPr>
          <w:cantSplit/>
        </w:trPr>
        <w:tc>
          <w:tcPr>
            <w:tcW w:type="dxa" w:w="5040"/>
          </w:tcPr>
          <w:p>
            <w:pPr>
              <w:bidi w:val="0"/>
              <w:spacing w:after="60" w:before="60"/>
              <w:jc w:val="left"/>
            </w:pPr>
            <w:r>
              <w:rPr>
                <w:rFonts w:ascii="Arial" w:hAnsi="Arial"/>
                <w:color w:val="000000"/>
                <w:sz w:val="20"/>
                <w:rtl w:val="0"/>
              </w:rPr>
              <w:t>7. ADDITIONAL TOPICS</w:t>
            </w:r>
          </w:p>
        </w:tc>
        <w:tc>
          <w:tcPr>
            <w:tcW w:type="dxa" w:w="5040"/>
          </w:tcPr>
          <w:p>
            <w:pPr>
              <w:bidi w:val="1"/>
              <w:spacing w:after="60" w:before="60"/>
              <w:jc w:val="start"/>
            </w:pPr>
            <w:r>
              <w:rPr>
                <w:rFonts w:ascii="Arial" w:hAnsi="Arial"/>
                <w:color w:val="000000"/>
                <w:sz w:val="20"/>
                <w:rtl w:val="1"/>
              </w:rPr>
              <w:t>7. موضوعات إضافية</w:t>
            </w:r>
          </w:p>
        </w:tc>
      </w:tr>
      <w:tr>
        <w:trPr>
          <w:cantSplit/>
        </w:trPr>
        <w:tc>
          <w:tcPr>
            <w:tcW w:type="dxa" w:w="5040"/>
          </w:tcPr>
          <w:p>
            <w:pPr>
              <w:bidi w:val="0"/>
              <w:spacing w:after="60" w:before="60"/>
              <w:jc w:val="left"/>
            </w:pPr>
            <w:r>
              <w:rPr>
                <w:rFonts w:ascii="Arial" w:hAnsi="Arial"/>
                <w:color w:val="000000"/>
                <w:sz w:val="20"/>
                <w:rtl w:val="0"/>
              </w:rPr>
              <w:t>7.1. Sequences and Series:</w:t>
            </w:r>
          </w:p>
        </w:tc>
        <w:tc>
          <w:tcPr>
            <w:tcW w:type="dxa" w:w="5040"/>
          </w:tcPr>
          <w:p>
            <w:pPr>
              <w:bidi w:val="1"/>
              <w:spacing w:after="60" w:before="60"/>
              <w:jc w:val="start"/>
            </w:pPr>
            <w:r>
              <w:rPr>
                <w:rFonts w:ascii="Arial" w:hAnsi="Arial"/>
                <w:color w:val="000000"/>
                <w:sz w:val="20"/>
                <w:rtl w:val="1"/>
              </w:rPr>
              <w:t>7.1 المتتاليات والمتسلسلات</w:t>
            </w:r>
          </w:p>
        </w:tc>
      </w:tr>
      <w:tr>
        <w:trPr>
          <w:cantSplit/>
        </w:trPr>
        <w:tc>
          <w:tcPr>
            <w:tcW w:type="dxa" w:w="5040"/>
          </w:tcPr>
          <w:p>
            <w:pPr>
              <w:bidi w:val="0"/>
              <w:spacing w:after="60" w:before="60"/>
              <w:jc w:val="left"/>
            </w:pPr>
            <w:r>
              <w:rPr>
                <w:rFonts w:ascii="Arial" w:hAnsi="Arial"/>
                <w:color w:val="000000"/>
                <w:sz w:val="20"/>
                <w:rtl w:val="0"/>
              </w:rPr>
              <w:t>Understanding arithmetic and geometric sequences.</w:t>
            </w:r>
          </w:p>
        </w:tc>
        <w:tc>
          <w:tcPr>
            <w:tcW w:type="dxa" w:w="5040"/>
          </w:tcPr>
          <w:p>
            <w:pPr>
              <w:bidi w:val="1"/>
              <w:spacing w:after="60" w:before="60"/>
              <w:jc w:val="start"/>
            </w:pPr>
            <w:r>
              <w:rPr>
                <w:rFonts w:ascii="Arial" w:hAnsi="Arial"/>
                <w:color w:val="000000"/>
                <w:sz w:val="20"/>
                <w:rtl w:val="1"/>
              </w:rPr>
              <w:t>المتتاليات الحسابية والهندسية</w:t>
            </w:r>
          </w:p>
        </w:tc>
      </w:tr>
      <w:tr>
        <w:trPr>
          <w:cantSplit/>
        </w:trPr>
        <w:tc>
          <w:tcPr>
            <w:tcW w:type="dxa" w:w="5040"/>
          </w:tcPr>
          <w:p>
            <w:pPr>
              <w:bidi w:val="0"/>
              <w:spacing w:after="60" w:before="60"/>
              <w:jc w:val="left"/>
            </w:pPr>
            <w:r>
              <w:rPr>
                <w:rFonts w:ascii="Arial" w:hAnsi="Arial"/>
                <w:color w:val="000000"/>
                <w:sz w:val="20"/>
                <w:rtl w:val="0"/>
              </w:rPr>
              <w:t>Finding the sum of finite arithmetic and geometric series.</w:t>
            </w:r>
          </w:p>
        </w:tc>
        <w:tc>
          <w:tcPr>
            <w:tcW w:type="dxa" w:w="5040"/>
          </w:tcPr>
          <w:p>
            <w:pPr>
              <w:bidi w:val="1"/>
              <w:spacing w:after="60" w:before="60"/>
              <w:jc w:val="start"/>
            </w:pPr>
            <w:r>
              <w:rPr>
                <w:rFonts w:ascii="Arial" w:hAnsi="Arial"/>
                <w:color w:val="000000"/>
                <w:sz w:val="20"/>
                <w:rtl w:val="1"/>
              </w:rPr>
              <w:t>إيجاد مجموع المتسلسلات الحسابية والهندسية المنتهية</w:t>
            </w:r>
          </w:p>
        </w:tc>
      </w:tr>
      <w:tr>
        <w:trPr>
          <w:cantSplit/>
        </w:trPr>
        <w:tc>
          <w:tcPr>
            <w:tcW w:type="dxa" w:w="5040"/>
          </w:tcPr>
          <w:p>
            <w:pPr>
              <w:bidi w:val="0"/>
              <w:spacing w:after="60" w:before="60"/>
              <w:jc w:val="left"/>
            </w:pPr>
            <w:r>
              <w:rPr>
                <w:rFonts w:ascii="Arial" w:hAnsi="Arial"/>
                <w:color w:val="000000"/>
                <w:sz w:val="20"/>
                <w:rtl w:val="0"/>
              </w:rPr>
              <w:t>7.2. Inequalities:</w:t>
            </w:r>
          </w:p>
        </w:tc>
        <w:tc>
          <w:tcPr>
            <w:tcW w:type="dxa" w:w="5040"/>
          </w:tcPr>
          <w:p>
            <w:pPr>
              <w:bidi w:val="1"/>
              <w:spacing w:after="60" w:before="60"/>
              <w:jc w:val="start"/>
            </w:pPr>
            <w:r>
              <w:rPr>
                <w:rFonts w:ascii="Arial" w:hAnsi="Arial"/>
                <w:color w:val="000000"/>
                <w:sz w:val="20"/>
                <w:rtl w:val="1"/>
              </w:rPr>
              <w:t>7.2 المتباينات</w:t>
            </w:r>
          </w:p>
        </w:tc>
      </w:tr>
      <w:tr>
        <w:trPr>
          <w:cantSplit/>
        </w:trPr>
        <w:tc>
          <w:tcPr>
            <w:tcW w:type="dxa" w:w="5040"/>
          </w:tcPr>
          <w:p>
            <w:pPr>
              <w:bidi w:val="0"/>
              <w:spacing w:after="60" w:before="60"/>
              <w:jc w:val="left"/>
            </w:pPr>
            <w:r>
              <w:rPr>
                <w:rFonts w:ascii="Arial" w:hAnsi="Arial"/>
                <w:color w:val="000000"/>
                <w:sz w:val="20"/>
                <w:rtl w:val="0"/>
              </w:rPr>
              <w:t>Solving linear and quadratic inequalities.</w:t>
            </w:r>
          </w:p>
        </w:tc>
        <w:tc>
          <w:tcPr>
            <w:tcW w:type="dxa" w:w="5040"/>
          </w:tcPr>
          <w:p>
            <w:pPr>
              <w:bidi w:val="1"/>
              <w:spacing w:after="60" w:before="60"/>
              <w:jc w:val="start"/>
            </w:pPr>
            <w:r>
              <w:rPr>
                <w:rFonts w:ascii="Arial" w:hAnsi="Arial"/>
                <w:color w:val="000000"/>
                <w:sz w:val="20"/>
                <w:rtl w:val="1"/>
              </w:rPr>
              <w:t>حل المتباينات الخطية والتربيعية</w:t>
            </w:r>
          </w:p>
        </w:tc>
      </w:tr>
      <w:tr>
        <w:trPr>
          <w:cantSplit/>
        </w:trPr>
        <w:tc>
          <w:tcPr>
            <w:tcW w:type="dxa" w:w="5040"/>
          </w:tcPr>
          <w:p>
            <w:pPr>
              <w:bidi w:val="0"/>
              <w:spacing w:after="60" w:before="60"/>
              <w:jc w:val="left"/>
            </w:pPr>
            <w:r>
              <w:rPr>
                <w:rFonts w:ascii="Arial" w:hAnsi="Arial"/>
                <w:color w:val="000000"/>
                <w:sz w:val="20"/>
                <w:rtl w:val="0"/>
              </w:rPr>
              <w:t>Graphical representation of inequalities.</w:t>
            </w:r>
          </w:p>
        </w:tc>
        <w:tc>
          <w:tcPr>
            <w:tcW w:type="dxa" w:w="5040"/>
          </w:tcPr>
          <w:p>
            <w:pPr>
              <w:bidi w:val="1"/>
              <w:spacing w:after="60" w:before="60"/>
              <w:jc w:val="start"/>
            </w:pPr>
            <w:r>
              <w:rPr>
                <w:rFonts w:ascii="Arial" w:hAnsi="Arial"/>
                <w:color w:val="000000"/>
                <w:sz w:val="20"/>
                <w:rtl w:val="1"/>
              </w:rPr>
              <w:t>التمثيل البياني للمتباينات</w:t>
            </w:r>
          </w:p>
        </w:tc>
      </w:tr>
      <w:tr>
        <w:trPr>
          <w:cantSplit/>
        </w:trPr>
        <w:tc>
          <w:tcPr>
            <w:tcW w:type="dxa" w:w="5040"/>
          </w:tcPr>
          <w:p>
            <w:pPr>
              <w:bidi w:val="0"/>
              <w:spacing w:after="60" w:before="60"/>
              <w:jc w:val="left"/>
            </w:pPr>
            <w:r>
              <w:rPr>
                <w:rFonts w:ascii="Arial" w:hAnsi="Arial"/>
                <w:b/>
                <w:color w:val="000000"/>
                <w:sz w:val="20"/>
                <w:rtl w:val="0"/>
              </w:rPr>
              <w:t>All topics of Category 3 (Grades 7-8)</w:t>
            </w:r>
          </w:p>
        </w:tc>
        <w:tc>
          <w:tcPr>
            <w:tcW w:type="dxa" w:w="5040"/>
          </w:tcPr>
          <w:p>
            <w:pPr>
              <w:bidi w:val="1"/>
              <w:spacing w:after="60" w:before="60"/>
              <w:jc w:val="start"/>
            </w:pPr>
            <w:r>
              <w:rPr>
                <w:rFonts w:ascii="Arial" w:hAnsi="Arial"/>
                <w:b/>
                <w:color w:val="000000"/>
                <w:sz w:val="20"/>
                <w:rtl w:val="1"/>
              </w:rPr>
              <w:t>تشمل كذلك جميع موضوعات الفئة 3 للصفين السابع والثامن</w:t>
            </w:r>
          </w:p>
        </w:tc>
      </w:tr>
    </w:tbl>
    <w:p>
      <w:pPr>
        <w:bidi w:val="0"/>
        <w:jc w:val="left"/>
      </w:pPr>
    </w:p>
    <w:p>
      <w:pPr>
        <w:pStyle w:val="Heading2"/>
        <w:bidi w:val="1"/>
        <w:jc w:val="start"/>
      </w:pPr>
      <w:r>
        <w:rPr>
          <w:rFonts w:ascii="Arial" w:hAnsi="Arial"/>
          <w:color w:val="000000"/>
          <w:rtl w:val="1"/>
        </w:rPr>
        <w:t>الفئة 5 — الصفان 11 و12</w:t>
      </w:r>
    </w:p>
    <w:p>
      <w:pPr>
        <w:keepNext/>
        <w:bidi w:val="0"/>
        <w:jc w:val="left"/>
      </w:pPr>
      <w:r>
        <w:rPr>
          <w:rFonts w:ascii="Arial" w:hAnsi="Arial"/>
          <w:color w:val="000000"/>
          <w:rtl w:val="0"/>
        </w:rPr>
        <w:t>Category 5 (Grades 11 and 12)</w:t>
      </w:r>
    </w:p>
    <w:p>
      <w:pPr>
        <w:pStyle w:val="Heading3"/>
        <w:bidi w:val="1"/>
        <w:jc w:val="start"/>
      </w:pPr>
      <w:r>
        <w:rPr>
          <w:rFonts w:ascii="Arial" w:hAnsi="Arial"/>
          <w:color w:val="000000"/>
          <w:rtl w:val="1"/>
        </w:rPr>
        <w:t>الرياضيات</w:t>
      </w:r>
    </w:p>
    <w:tbl>
      <w:tblPr>
        <w:tblStyle w:val="TableGrid"/>
        <w:tblW w:type="auto" w:w="0"/>
        <w:tblLayout w:type="fixed"/>
        <w:tblLook w:firstColumn="1" w:firstRow="1" w:lastColumn="0" w:lastRow="0" w:noHBand="0" w:noVBand="1" w:val="04A0"/>
      </w:tblPr>
      <w:tblGrid>
        <w:gridCol w:w="5040"/>
        <w:gridCol w:w="5040"/>
      </w:tblGrid>
      <w:tr>
        <w:trPr>
          <w:tblHeader/>
          <w:cantSplit/>
        </w:trPr>
        <w:tc>
          <w:tcPr>
            <w:tcW w:type="dxa" w:w="5040"/>
            <w:shd w:fill="E8EDF2"/>
          </w:tcPr>
          <w:p>
            <w:pPr>
              <w:bidi w:val="0"/>
              <w:spacing w:after="60" w:before="60"/>
              <w:jc w:val="left"/>
            </w:pPr>
            <w:r>
              <w:rPr>
                <w:rFonts w:ascii="Arial" w:hAnsi="Arial"/>
                <w:color w:val="000000"/>
                <w:sz w:val="20"/>
                <w:rtl w:val="0"/>
              </w:rPr>
              <w:t>English</w:t>
            </w:r>
          </w:p>
        </w:tc>
        <w:tc>
          <w:tcPr>
            <w:tcW w:type="dxa" w:w="5040"/>
            <w:shd w:fill="E8EDF2"/>
          </w:tcPr>
          <w:p>
            <w:pPr>
              <w:bidi w:val="1"/>
              <w:spacing w:after="60" w:before="60"/>
              <w:jc w:val="start"/>
            </w:pPr>
            <w:r>
              <w:rPr>
                <w:rFonts w:ascii="Arial" w:hAnsi="Arial"/>
                <w:color w:val="000000"/>
                <w:sz w:val="20"/>
                <w:rtl w:val="1"/>
              </w:rPr>
              <w:t>العربية</w:t>
            </w:r>
          </w:p>
        </w:tc>
      </w:tr>
      <w:tr>
        <w:trPr>
          <w:cantSplit/>
        </w:trPr>
        <w:tc>
          <w:tcPr>
            <w:tcW w:type="dxa" w:w="5040"/>
          </w:tcPr>
          <w:p>
            <w:pPr>
              <w:bidi w:val="0"/>
              <w:spacing w:after="60" w:before="60"/>
              <w:jc w:val="left"/>
            </w:pPr>
            <w:r>
              <w:rPr>
                <w:rFonts w:ascii="Arial" w:hAnsi="Arial"/>
                <w:color w:val="000000"/>
                <w:sz w:val="20"/>
                <w:rtl w:val="0"/>
              </w:rPr>
              <w:t>1. ADVANCED ALGEBRA</w:t>
            </w:r>
          </w:p>
        </w:tc>
        <w:tc>
          <w:tcPr>
            <w:tcW w:type="dxa" w:w="5040"/>
          </w:tcPr>
          <w:p>
            <w:pPr>
              <w:bidi w:val="1"/>
              <w:spacing w:after="60" w:before="60"/>
              <w:jc w:val="start"/>
            </w:pPr>
            <w:r>
              <w:rPr>
                <w:rFonts w:ascii="Arial" w:hAnsi="Arial"/>
                <w:color w:val="000000"/>
                <w:sz w:val="20"/>
                <w:rtl w:val="1"/>
              </w:rPr>
              <w:t>1. الجبر المتقدم</w:t>
            </w:r>
          </w:p>
        </w:tc>
      </w:tr>
      <w:tr>
        <w:trPr>
          <w:cantSplit/>
        </w:trPr>
        <w:tc>
          <w:tcPr>
            <w:tcW w:type="dxa" w:w="5040"/>
          </w:tcPr>
          <w:p>
            <w:pPr>
              <w:bidi w:val="0"/>
              <w:spacing w:after="60" w:before="60"/>
              <w:jc w:val="left"/>
            </w:pPr>
            <w:r>
              <w:rPr>
                <w:rFonts w:ascii="Arial" w:hAnsi="Arial"/>
                <w:color w:val="000000"/>
                <w:sz w:val="20"/>
                <w:rtl w:val="0"/>
              </w:rPr>
              <w:t>1.1. Advanced Topics in Algebra:</w:t>
            </w:r>
          </w:p>
        </w:tc>
        <w:tc>
          <w:tcPr>
            <w:tcW w:type="dxa" w:w="5040"/>
          </w:tcPr>
          <w:p>
            <w:pPr>
              <w:bidi w:val="1"/>
              <w:spacing w:after="60" w:before="60"/>
              <w:jc w:val="start"/>
            </w:pPr>
            <w:r>
              <w:rPr>
                <w:rFonts w:ascii="Arial" w:hAnsi="Arial"/>
                <w:color w:val="000000"/>
                <w:sz w:val="20"/>
                <w:rtl w:val="1"/>
              </w:rPr>
              <w:t>1.1 موضوعات متقدمة في الجبر</w:t>
            </w:r>
          </w:p>
        </w:tc>
      </w:tr>
      <w:tr>
        <w:trPr>
          <w:cantSplit/>
        </w:trPr>
        <w:tc>
          <w:tcPr>
            <w:tcW w:type="dxa" w:w="5040"/>
          </w:tcPr>
          <w:p>
            <w:pPr>
              <w:bidi w:val="0"/>
              <w:spacing w:after="60" w:before="60"/>
              <w:jc w:val="left"/>
            </w:pPr>
            <w:r>
              <w:rPr>
                <w:rFonts w:ascii="Arial" w:hAnsi="Arial"/>
                <w:color w:val="000000"/>
                <w:sz w:val="20"/>
                <w:rtl w:val="0"/>
              </w:rPr>
              <w:t>Polynomial equations and inequalities.</w:t>
            </w:r>
          </w:p>
        </w:tc>
        <w:tc>
          <w:tcPr>
            <w:tcW w:type="dxa" w:w="5040"/>
          </w:tcPr>
          <w:p>
            <w:pPr>
              <w:bidi w:val="1"/>
              <w:spacing w:after="60" w:before="60"/>
              <w:jc w:val="start"/>
            </w:pPr>
            <w:r>
              <w:rPr>
                <w:rFonts w:ascii="Arial" w:hAnsi="Arial"/>
                <w:color w:val="000000"/>
                <w:sz w:val="20"/>
                <w:rtl w:val="1"/>
              </w:rPr>
              <w:t>معادلات كثيرات الحدود ومتبايناتها</w:t>
            </w:r>
          </w:p>
        </w:tc>
      </w:tr>
      <w:tr>
        <w:trPr>
          <w:cantSplit/>
        </w:trPr>
        <w:tc>
          <w:tcPr>
            <w:tcW w:type="dxa" w:w="5040"/>
          </w:tcPr>
          <w:p>
            <w:pPr>
              <w:bidi w:val="0"/>
              <w:spacing w:after="60" w:before="60"/>
              <w:jc w:val="left"/>
            </w:pPr>
            <w:r>
              <w:rPr>
                <w:rFonts w:ascii="Arial" w:hAnsi="Arial"/>
                <w:color w:val="000000"/>
                <w:sz w:val="20"/>
                <w:rtl w:val="0"/>
              </w:rPr>
              <w:t>Rational expressions and functions.</w:t>
            </w:r>
          </w:p>
        </w:tc>
        <w:tc>
          <w:tcPr>
            <w:tcW w:type="dxa" w:w="5040"/>
          </w:tcPr>
          <w:p>
            <w:pPr>
              <w:bidi w:val="1"/>
              <w:spacing w:after="60" w:before="60"/>
              <w:jc w:val="start"/>
            </w:pPr>
            <w:r>
              <w:rPr>
                <w:rFonts w:ascii="Arial" w:hAnsi="Arial"/>
                <w:color w:val="000000"/>
                <w:sz w:val="20"/>
                <w:rtl w:val="1"/>
              </w:rPr>
              <w:t>التعبيرات والدوال النسبية</w:t>
            </w:r>
          </w:p>
        </w:tc>
      </w:tr>
      <w:tr>
        <w:trPr>
          <w:cantSplit/>
        </w:trPr>
        <w:tc>
          <w:tcPr>
            <w:tcW w:type="dxa" w:w="5040"/>
          </w:tcPr>
          <w:p>
            <w:pPr>
              <w:bidi w:val="0"/>
              <w:spacing w:after="60" w:before="60"/>
              <w:jc w:val="left"/>
            </w:pPr>
            <w:r>
              <w:rPr>
                <w:rFonts w:ascii="Arial" w:hAnsi="Arial"/>
                <w:color w:val="000000"/>
                <w:sz w:val="20"/>
                <w:rtl w:val="0"/>
              </w:rPr>
              <w:t>Techniques for solving higher-degree equations.</w:t>
            </w:r>
          </w:p>
        </w:tc>
        <w:tc>
          <w:tcPr>
            <w:tcW w:type="dxa" w:w="5040"/>
          </w:tcPr>
          <w:p>
            <w:pPr>
              <w:bidi w:val="1"/>
              <w:spacing w:after="60" w:before="60"/>
              <w:jc w:val="start"/>
            </w:pPr>
            <w:r>
              <w:rPr>
                <w:rFonts w:ascii="Arial" w:hAnsi="Arial"/>
                <w:color w:val="000000"/>
                <w:sz w:val="20"/>
                <w:rtl w:val="1"/>
              </w:rPr>
              <w:t>طرق حل المعادلات ذات الدرجات العليا</w:t>
            </w:r>
          </w:p>
        </w:tc>
      </w:tr>
      <w:tr>
        <w:trPr>
          <w:cantSplit/>
        </w:trPr>
        <w:tc>
          <w:tcPr>
            <w:tcW w:type="dxa" w:w="5040"/>
          </w:tcPr>
          <w:p>
            <w:pPr>
              <w:bidi w:val="0"/>
              <w:spacing w:after="60" w:before="60"/>
              <w:jc w:val="left"/>
            </w:pPr>
            <w:r>
              <w:rPr>
                <w:rFonts w:ascii="Arial" w:hAnsi="Arial"/>
                <w:color w:val="000000"/>
                <w:sz w:val="20"/>
                <w:rtl w:val="0"/>
              </w:rPr>
              <w:t>1.2. Remainder and Factor Theorems:</w:t>
            </w:r>
          </w:p>
        </w:tc>
        <w:tc>
          <w:tcPr>
            <w:tcW w:type="dxa" w:w="5040"/>
          </w:tcPr>
          <w:p>
            <w:pPr>
              <w:bidi w:val="1"/>
              <w:spacing w:after="60" w:before="60"/>
              <w:jc w:val="start"/>
            </w:pPr>
            <w:r>
              <w:rPr>
                <w:rFonts w:ascii="Arial" w:hAnsi="Arial"/>
                <w:color w:val="000000"/>
                <w:sz w:val="20"/>
                <w:rtl w:val="1"/>
              </w:rPr>
              <w:t>1.2 نظريتا الباقي والعامل</w:t>
            </w:r>
          </w:p>
        </w:tc>
      </w:tr>
      <w:tr>
        <w:trPr>
          <w:cantSplit/>
        </w:trPr>
        <w:tc>
          <w:tcPr>
            <w:tcW w:type="dxa" w:w="5040"/>
          </w:tcPr>
          <w:p>
            <w:pPr>
              <w:bidi w:val="0"/>
              <w:spacing w:after="60" w:before="60"/>
              <w:jc w:val="left"/>
            </w:pPr>
            <w:r>
              <w:rPr>
                <w:rFonts w:ascii="Arial" w:hAnsi="Arial"/>
                <w:color w:val="000000"/>
                <w:sz w:val="20"/>
                <w:rtl w:val="0"/>
              </w:rPr>
              <w:t>Understanding and applying the Remainder Theorem.</w:t>
            </w:r>
          </w:p>
        </w:tc>
        <w:tc>
          <w:tcPr>
            <w:tcW w:type="dxa" w:w="5040"/>
          </w:tcPr>
          <w:p>
            <w:pPr>
              <w:bidi w:val="1"/>
              <w:spacing w:after="60" w:before="60"/>
              <w:jc w:val="start"/>
            </w:pPr>
            <w:r>
              <w:rPr>
                <w:rFonts w:ascii="Arial" w:hAnsi="Arial"/>
                <w:color w:val="000000"/>
                <w:sz w:val="20"/>
                <w:rtl w:val="1"/>
              </w:rPr>
              <w:t>فهم نظرية الباقي وتطبيقها</w:t>
            </w:r>
          </w:p>
        </w:tc>
      </w:tr>
      <w:tr>
        <w:trPr>
          <w:cantSplit/>
        </w:trPr>
        <w:tc>
          <w:tcPr>
            <w:tcW w:type="dxa" w:w="5040"/>
          </w:tcPr>
          <w:p>
            <w:pPr>
              <w:bidi w:val="0"/>
              <w:spacing w:after="60" w:before="60"/>
              <w:jc w:val="left"/>
            </w:pPr>
            <w:r>
              <w:rPr>
                <w:rFonts w:ascii="Arial" w:hAnsi="Arial"/>
                <w:color w:val="000000"/>
                <w:sz w:val="20"/>
                <w:rtl w:val="0"/>
              </w:rPr>
              <w:t>Using the Factor Theorem to factorize polynomials.</w:t>
            </w:r>
          </w:p>
        </w:tc>
        <w:tc>
          <w:tcPr>
            <w:tcW w:type="dxa" w:w="5040"/>
          </w:tcPr>
          <w:p>
            <w:pPr>
              <w:bidi w:val="1"/>
              <w:spacing w:after="60" w:before="60"/>
              <w:jc w:val="start"/>
            </w:pPr>
            <w:r>
              <w:rPr>
                <w:rFonts w:ascii="Arial" w:hAnsi="Arial"/>
                <w:color w:val="000000"/>
                <w:sz w:val="20"/>
                <w:rtl w:val="1"/>
              </w:rPr>
              <w:t>استخدام نظرية العامل لتحليل كثيرات الحدود</w:t>
            </w:r>
          </w:p>
        </w:tc>
      </w:tr>
      <w:tr>
        <w:trPr>
          <w:cantSplit/>
        </w:trPr>
        <w:tc>
          <w:tcPr>
            <w:tcW w:type="dxa" w:w="5040"/>
          </w:tcPr>
          <w:p>
            <w:pPr>
              <w:bidi w:val="0"/>
              <w:spacing w:after="60" w:before="60"/>
              <w:jc w:val="left"/>
            </w:pPr>
            <w:r>
              <w:rPr>
                <w:rFonts w:ascii="Arial" w:hAnsi="Arial"/>
                <w:color w:val="000000"/>
                <w:sz w:val="20"/>
                <w:rtl w:val="0"/>
              </w:rPr>
              <w:t>Solving polynomial equations using these theorems.</w:t>
            </w:r>
          </w:p>
        </w:tc>
        <w:tc>
          <w:tcPr>
            <w:tcW w:type="dxa" w:w="5040"/>
          </w:tcPr>
          <w:p>
            <w:pPr>
              <w:bidi w:val="1"/>
              <w:spacing w:after="60" w:before="60"/>
              <w:jc w:val="start"/>
            </w:pPr>
            <w:r>
              <w:rPr>
                <w:rFonts w:ascii="Arial" w:hAnsi="Arial"/>
                <w:color w:val="000000"/>
                <w:sz w:val="20"/>
                <w:rtl w:val="1"/>
              </w:rPr>
              <w:t>حل معادلات كثيرات الحدود باستخدام النظريتين</w:t>
            </w:r>
          </w:p>
        </w:tc>
      </w:tr>
      <w:tr>
        <w:trPr>
          <w:cantSplit/>
        </w:trPr>
        <w:tc>
          <w:tcPr>
            <w:tcW w:type="dxa" w:w="5040"/>
          </w:tcPr>
          <w:p>
            <w:pPr>
              <w:bidi w:val="0"/>
              <w:spacing w:after="60" w:before="60"/>
              <w:jc w:val="left"/>
            </w:pPr>
            <w:r>
              <w:rPr>
                <w:rFonts w:ascii="Arial" w:hAnsi="Arial"/>
                <w:color w:val="000000"/>
                <w:sz w:val="20"/>
                <w:rtl w:val="0"/>
              </w:rPr>
              <w:t>1.3. Non-Linear Equations:</w:t>
            </w:r>
          </w:p>
        </w:tc>
        <w:tc>
          <w:tcPr>
            <w:tcW w:type="dxa" w:w="5040"/>
          </w:tcPr>
          <w:p>
            <w:pPr>
              <w:bidi w:val="1"/>
              <w:spacing w:after="60" w:before="60"/>
              <w:jc w:val="start"/>
            </w:pPr>
            <w:r>
              <w:rPr>
                <w:rFonts w:ascii="Arial" w:hAnsi="Arial"/>
                <w:color w:val="000000"/>
                <w:sz w:val="20"/>
                <w:rtl w:val="1"/>
              </w:rPr>
              <w:t>1.3 المعادلات غير الخطية</w:t>
            </w:r>
          </w:p>
        </w:tc>
      </w:tr>
      <w:tr>
        <w:trPr>
          <w:cantSplit/>
        </w:trPr>
        <w:tc>
          <w:tcPr>
            <w:tcW w:type="dxa" w:w="5040"/>
          </w:tcPr>
          <w:p>
            <w:pPr>
              <w:bidi w:val="0"/>
              <w:spacing w:after="60" w:before="60"/>
              <w:jc w:val="left"/>
            </w:pPr>
            <w:r>
              <w:rPr>
                <w:rFonts w:ascii="Arial" w:hAnsi="Arial"/>
                <w:color w:val="000000"/>
                <w:sz w:val="20"/>
                <w:rtl w:val="0"/>
              </w:rPr>
              <w:t>Solving quadratic, cubic, and higher-degree equations.</w:t>
            </w:r>
          </w:p>
        </w:tc>
        <w:tc>
          <w:tcPr>
            <w:tcW w:type="dxa" w:w="5040"/>
          </w:tcPr>
          <w:p>
            <w:pPr>
              <w:bidi w:val="1"/>
              <w:spacing w:after="60" w:before="60"/>
              <w:jc w:val="start"/>
            </w:pPr>
            <w:r>
              <w:rPr>
                <w:rFonts w:ascii="Arial" w:hAnsi="Arial"/>
                <w:color w:val="000000"/>
                <w:sz w:val="20"/>
                <w:rtl w:val="1"/>
              </w:rPr>
              <w:t>حل المعادلات التربيعية والتكعيبية وذات الدرجات العليا</w:t>
            </w:r>
          </w:p>
        </w:tc>
      </w:tr>
      <w:tr>
        <w:trPr>
          <w:cantSplit/>
        </w:trPr>
        <w:tc>
          <w:tcPr>
            <w:tcW w:type="dxa" w:w="5040"/>
          </w:tcPr>
          <w:p>
            <w:pPr>
              <w:bidi w:val="0"/>
              <w:spacing w:after="60" w:before="60"/>
              <w:jc w:val="left"/>
            </w:pPr>
            <w:r>
              <w:rPr>
                <w:rFonts w:ascii="Arial" w:hAnsi="Arial"/>
                <w:color w:val="000000"/>
                <w:sz w:val="20"/>
                <w:rtl w:val="0"/>
              </w:rPr>
              <w:t>Understanding the nature of roots (real, complex, equal, etc.).</w:t>
            </w:r>
          </w:p>
        </w:tc>
        <w:tc>
          <w:tcPr>
            <w:tcW w:type="dxa" w:w="5040"/>
          </w:tcPr>
          <w:p>
            <w:pPr>
              <w:bidi w:val="1"/>
              <w:spacing w:after="60" w:before="60"/>
              <w:jc w:val="start"/>
            </w:pPr>
            <w:r>
              <w:rPr>
                <w:rFonts w:ascii="Arial" w:hAnsi="Arial"/>
                <w:color w:val="000000"/>
                <w:sz w:val="20"/>
                <w:rtl w:val="1"/>
              </w:rPr>
              <w:t>طبيعة الجذور: حقيقية أو مركبة أو متساوية وغيرها</w:t>
            </w:r>
          </w:p>
        </w:tc>
      </w:tr>
      <w:tr>
        <w:trPr>
          <w:cantSplit/>
        </w:trPr>
        <w:tc>
          <w:tcPr>
            <w:tcW w:type="dxa" w:w="5040"/>
          </w:tcPr>
          <w:p>
            <w:pPr>
              <w:bidi w:val="0"/>
              <w:spacing w:after="60" w:before="60"/>
              <w:jc w:val="left"/>
            </w:pPr>
            <w:r>
              <w:rPr>
                <w:rFonts w:ascii="Arial" w:hAnsi="Arial"/>
                <w:color w:val="000000"/>
                <w:sz w:val="20"/>
                <w:rtl w:val="0"/>
              </w:rPr>
              <w:t>Application of the quadratic formula and Vieta's formulas.</w:t>
            </w:r>
          </w:p>
        </w:tc>
        <w:tc>
          <w:tcPr>
            <w:tcW w:type="dxa" w:w="5040"/>
          </w:tcPr>
          <w:p>
            <w:pPr>
              <w:bidi w:val="1"/>
              <w:spacing w:after="60" w:before="60"/>
              <w:jc w:val="start"/>
            </w:pPr>
            <w:r>
              <w:rPr>
                <w:rFonts w:ascii="Arial" w:hAnsi="Arial"/>
                <w:color w:val="000000"/>
                <w:sz w:val="20"/>
                <w:rtl w:val="1"/>
              </w:rPr>
              <w:t>تطبيق القانون العام للمعادلة التربيعية وصيغ فييتا</w:t>
            </w:r>
          </w:p>
        </w:tc>
      </w:tr>
      <w:tr>
        <w:trPr>
          <w:cantSplit/>
        </w:trPr>
        <w:tc>
          <w:tcPr>
            <w:tcW w:type="dxa" w:w="5040"/>
          </w:tcPr>
          <w:p>
            <w:pPr>
              <w:bidi w:val="0"/>
              <w:spacing w:after="60" w:before="60"/>
              <w:jc w:val="left"/>
            </w:pPr>
            <w:r>
              <w:rPr>
                <w:rFonts w:ascii="Arial" w:hAnsi="Arial"/>
                <w:color w:val="000000"/>
                <w:sz w:val="20"/>
                <w:rtl w:val="0"/>
              </w:rPr>
              <w:t>2. INEQUALITIES AND MATHEMATICAL ANALYSIS</w:t>
            </w:r>
          </w:p>
        </w:tc>
        <w:tc>
          <w:tcPr>
            <w:tcW w:type="dxa" w:w="5040"/>
          </w:tcPr>
          <w:p>
            <w:pPr>
              <w:bidi w:val="1"/>
              <w:spacing w:after="60" w:before="60"/>
              <w:jc w:val="start"/>
            </w:pPr>
            <w:r>
              <w:rPr>
                <w:rFonts w:ascii="Arial" w:hAnsi="Arial"/>
                <w:color w:val="000000"/>
                <w:sz w:val="20"/>
                <w:rtl w:val="1"/>
              </w:rPr>
              <w:t>2. المتباينات والتحليل الرياضي</w:t>
            </w:r>
          </w:p>
        </w:tc>
      </w:tr>
      <w:tr>
        <w:trPr>
          <w:cantSplit/>
        </w:trPr>
        <w:tc>
          <w:tcPr>
            <w:tcW w:type="dxa" w:w="5040"/>
          </w:tcPr>
          <w:p>
            <w:pPr>
              <w:bidi w:val="0"/>
              <w:spacing w:after="60" w:before="60"/>
              <w:jc w:val="left"/>
            </w:pPr>
            <w:r>
              <w:rPr>
                <w:rFonts w:ascii="Arial" w:hAnsi="Arial"/>
                <w:color w:val="000000"/>
                <w:sz w:val="20"/>
                <w:rtl w:val="0"/>
              </w:rPr>
              <w:t>2.1. Advanced Topics in Inequalities:</w:t>
            </w:r>
          </w:p>
        </w:tc>
        <w:tc>
          <w:tcPr>
            <w:tcW w:type="dxa" w:w="5040"/>
          </w:tcPr>
          <w:p>
            <w:pPr>
              <w:bidi w:val="1"/>
              <w:spacing w:after="60" w:before="60"/>
              <w:jc w:val="start"/>
            </w:pPr>
            <w:r>
              <w:rPr>
                <w:rFonts w:ascii="Arial" w:hAnsi="Arial"/>
                <w:color w:val="000000"/>
                <w:sz w:val="20"/>
                <w:rtl w:val="1"/>
              </w:rPr>
              <w:t>2.1 موضوعات متقدمة في المتباينات</w:t>
            </w:r>
          </w:p>
        </w:tc>
      </w:tr>
      <w:tr>
        <w:trPr>
          <w:cantSplit/>
        </w:trPr>
        <w:tc>
          <w:tcPr>
            <w:tcW w:type="dxa" w:w="5040"/>
          </w:tcPr>
          <w:p>
            <w:pPr>
              <w:bidi w:val="0"/>
              <w:spacing w:after="60" w:before="60"/>
              <w:jc w:val="left"/>
            </w:pPr>
            <w:r>
              <w:rPr>
                <w:rFonts w:ascii="Arial" w:hAnsi="Arial"/>
                <w:color w:val="000000"/>
                <w:sz w:val="20"/>
                <w:rtl w:val="0"/>
              </w:rPr>
              <w:t>Absolute value inequalities.</w:t>
            </w:r>
          </w:p>
        </w:tc>
        <w:tc>
          <w:tcPr>
            <w:tcW w:type="dxa" w:w="5040"/>
          </w:tcPr>
          <w:p>
            <w:pPr>
              <w:bidi w:val="1"/>
              <w:spacing w:after="60" w:before="60"/>
              <w:jc w:val="start"/>
            </w:pPr>
            <w:r>
              <w:rPr>
                <w:rFonts w:ascii="Arial" w:hAnsi="Arial"/>
                <w:color w:val="000000"/>
                <w:sz w:val="20"/>
                <w:rtl w:val="1"/>
              </w:rPr>
              <w:t>متباينات القيمة المطلقة</w:t>
            </w:r>
          </w:p>
        </w:tc>
      </w:tr>
      <w:tr>
        <w:trPr>
          <w:cantSplit/>
        </w:trPr>
        <w:tc>
          <w:tcPr>
            <w:tcW w:type="dxa" w:w="5040"/>
          </w:tcPr>
          <w:p>
            <w:pPr>
              <w:bidi w:val="0"/>
              <w:spacing w:after="60" w:before="60"/>
              <w:jc w:val="left"/>
            </w:pPr>
            <w:r>
              <w:rPr>
                <w:rFonts w:ascii="Arial" w:hAnsi="Arial"/>
                <w:color w:val="000000"/>
                <w:sz w:val="20"/>
                <w:rtl w:val="0"/>
              </w:rPr>
              <w:t>Systems of inequalities.</w:t>
            </w:r>
          </w:p>
        </w:tc>
        <w:tc>
          <w:tcPr>
            <w:tcW w:type="dxa" w:w="5040"/>
          </w:tcPr>
          <w:p>
            <w:pPr>
              <w:bidi w:val="1"/>
              <w:spacing w:after="60" w:before="60"/>
              <w:jc w:val="start"/>
            </w:pPr>
            <w:r>
              <w:rPr>
                <w:rFonts w:ascii="Arial" w:hAnsi="Arial"/>
                <w:color w:val="000000"/>
                <w:sz w:val="20"/>
                <w:rtl w:val="1"/>
              </w:rPr>
              <w:t>أنظمة المتباينات</w:t>
            </w:r>
          </w:p>
        </w:tc>
      </w:tr>
      <w:tr>
        <w:trPr>
          <w:cantSplit/>
        </w:trPr>
        <w:tc>
          <w:tcPr>
            <w:tcW w:type="dxa" w:w="5040"/>
          </w:tcPr>
          <w:p>
            <w:pPr>
              <w:bidi w:val="0"/>
              <w:spacing w:after="60" w:before="60"/>
              <w:jc w:val="left"/>
            </w:pPr>
            <w:r>
              <w:rPr>
                <w:rFonts w:ascii="Arial" w:hAnsi="Arial"/>
                <w:color w:val="000000"/>
                <w:sz w:val="20"/>
                <w:rtl w:val="0"/>
              </w:rPr>
              <w:t>2.2. Summation of Series:</w:t>
            </w:r>
          </w:p>
        </w:tc>
        <w:tc>
          <w:tcPr>
            <w:tcW w:type="dxa" w:w="5040"/>
          </w:tcPr>
          <w:p>
            <w:pPr>
              <w:bidi w:val="1"/>
              <w:spacing w:after="60" w:before="60"/>
              <w:jc w:val="start"/>
            </w:pPr>
            <w:r>
              <w:rPr>
                <w:rFonts w:ascii="Arial" w:hAnsi="Arial"/>
                <w:color w:val="000000"/>
                <w:sz w:val="20"/>
                <w:rtl w:val="1"/>
              </w:rPr>
              <w:t>2.2 جمع المتسلسلات</w:t>
            </w:r>
          </w:p>
        </w:tc>
      </w:tr>
      <w:tr>
        <w:trPr>
          <w:cantSplit/>
        </w:trPr>
        <w:tc>
          <w:tcPr>
            <w:tcW w:type="dxa" w:w="5040"/>
          </w:tcPr>
          <w:p>
            <w:pPr>
              <w:bidi w:val="0"/>
              <w:spacing w:after="60" w:before="60"/>
              <w:jc w:val="left"/>
            </w:pPr>
            <w:r>
              <w:rPr>
                <w:rFonts w:ascii="Arial" w:hAnsi="Arial"/>
                <w:color w:val="000000"/>
                <w:sz w:val="20"/>
                <w:rtl w:val="0"/>
              </w:rPr>
              <w:t>Arithmetic and Geometric series.</w:t>
            </w:r>
          </w:p>
        </w:tc>
        <w:tc>
          <w:tcPr>
            <w:tcW w:type="dxa" w:w="5040"/>
          </w:tcPr>
          <w:p>
            <w:pPr>
              <w:bidi w:val="1"/>
              <w:spacing w:after="60" w:before="60"/>
              <w:jc w:val="start"/>
            </w:pPr>
            <w:r>
              <w:rPr>
                <w:rFonts w:ascii="Arial" w:hAnsi="Arial"/>
                <w:color w:val="000000"/>
                <w:sz w:val="20"/>
                <w:rtl w:val="1"/>
              </w:rPr>
              <w:t>المتسلسلات الحسابية والهندسية</w:t>
            </w:r>
          </w:p>
        </w:tc>
      </w:tr>
      <w:tr>
        <w:trPr>
          <w:cantSplit/>
        </w:trPr>
        <w:tc>
          <w:tcPr>
            <w:tcW w:type="dxa" w:w="5040"/>
          </w:tcPr>
          <w:p>
            <w:pPr>
              <w:bidi w:val="0"/>
              <w:spacing w:after="60" w:before="60"/>
              <w:jc w:val="left"/>
            </w:pPr>
            <w:r>
              <w:rPr>
                <w:rFonts w:ascii="Arial" w:hAnsi="Arial"/>
                <w:color w:val="000000"/>
                <w:sz w:val="20"/>
                <w:rtl w:val="0"/>
              </w:rPr>
              <w:t>Summation techniques for more complex series.</w:t>
            </w:r>
          </w:p>
        </w:tc>
        <w:tc>
          <w:tcPr>
            <w:tcW w:type="dxa" w:w="5040"/>
          </w:tcPr>
          <w:p>
            <w:pPr>
              <w:bidi w:val="1"/>
              <w:spacing w:after="60" w:before="60"/>
              <w:jc w:val="start"/>
            </w:pPr>
            <w:r>
              <w:rPr>
                <w:rFonts w:ascii="Arial" w:hAnsi="Arial"/>
                <w:color w:val="000000"/>
                <w:sz w:val="20"/>
                <w:rtl w:val="1"/>
              </w:rPr>
              <w:t>طرق جمع المتسلسلات الأكثر تعقيدًا</w:t>
            </w:r>
          </w:p>
        </w:tc>
      </w:tr>
      <w:tr>
        <w:trPr>
          <w:cantSplit/>
        </w:trPr>
        <w:tc>
          <w:tcPr>
            <w:tcW w:type="dxa" w:w="5040"/>
          </w:tcPr>
          <w:p>
            <w:pPr>
              <w:bidi w:val="0"/>
              <w:spacing w:after="60" w:before="60"/>
              <w:jc w:val="left"/>
            </w:pPr>
            <w:r>
              <w:rPr>
                <w:rFonts w:ascii="Arial" w:hAnsi="Arial"/>
                <w:color w:val="000000"/>
                <w:sz w:val="20"/>
                <w:rtl w:val="0"/>
              </w:rPr>
              <w:t>Using sigma notation and properties of summation.</w:t>
            </w:r>
          </w:p>
        </w:tc>
        <w:tc>
          <w:tcPr>
            <w:tcW w:type="dxa" w:w="5040"/>
          </w:tcPr>
          <w:p>
            <w:pPr>
              <w:bidi w:val="1"/>
              <w:spacing w:after="60" w:before="60"/>
              <w:jc w:val="start"/>
            </w:pPr>
            <w:r>
              <w:rPr>
                <w:rFonts w:ascii="Arial" w:hAnsi="Arial"/>
                <w:color w:val="000000"/>
                <w:sz w:val="20"/>
                <w:rtl w:val="1"/>
              </w:rPr>
              <w:t>استخدام رمز سيغما وخصائص الجمع</w:t>
            </w:r>
          </w:p>
        </w:tc>
      </w:tr>
      <w:tr>
        <w:trPr>
          <w:cantSplit/>
        </w:trPr>
        <w:tc>
          <w:tcPr>
            <w:tcW w:type="dxa" w:w="5040"/>
          </w:tcPr>
          <w:p>
            <w:pPr>
              <w:bidi w:val="0"/>
              <w:spacing w:after="60" w:before="60"/>
              <w:jc w:val="left"/>
            </w:pPr>
            <w:r>
              <w:rPr>
                <w:rFonts w:ascii="Arial" w:hAnsi="Arial"/>
                <w:color w:val="000000"/>
                <w:sz w:val="20"/>
                <w:rtl w:val="0"/>
              </w:rPr>
              <w:t>3. LOGARITHMS AND EXPONENTIALS</w:t>
            </w:r>
          </w:p>
        </w:tc>
        <w:tc>
          <w:tcPr>
            <w:tcW w:type="dxa" w:w="5040"/>
          </w:tcPr>
          <w:p>
            <w:pPr>
              <w:bidi w:val="1"/>
              <w:spacing w:after="60" w:before="60"/>
              <w:jc w:val="start"/>
            </w:pPr>
            <w:r>
              <w:rPr>
                <w:rFonts w:ascii="Arial" w:hAnsi="Arial"/>
                <w:color w:val="000000"/>
                <w:sz w:val="20"/>
                <w:rtl w:val="1"/>
              </w:rPr>
              <w:t>3. اللوغاريتمات والدوال الأسية</w:t>
            </w:r>
          </w:p>
        </w:tc>
      </w:tr>
      <w:tr>
        <w:trPr>
          <w:cantSplit/>
        </w:trPr>
        <w:tc>
          <w:tcPr>
            <w:tcW w:type="dxa" w:w="5040"/>
          </w:tcPr>
          <w:p>
            <w:pPr>
              <w:bidi w:val="0"/>
              <w:spacing w:after="60" w:before="60"/>
              <w:jc w:val="left"/>
            </w:pPr>
            <w:r>
              <w:rPr>
                <w:rFonts w:ascii="Arial" w:hAnsi="Arial"/>
                <w:color w:val="000000"/>
                <w:sz w:val="20"/>
                <w:rtl w:val="0"/>
              </w:rPr>
              <w:t>3.1. Advanced Topics in Logarithms:</w:t>
            </w:r>
          </w:p>
        </w:tc>
        <w:tc>
          <w:tcPr>
            <w:tcW w:type="dxa" w:w="5040"/>
          </w:tcPr>
          <w:p>
            <w:pPr>
              <w:bidi w:val="1"/>
              <w:spacing w:after="60" w:before="60"/>
              <w:jc w:val="start"/>
            </w:pPr>
            <w:r>
              <w:rPr>
                <w:rFonts w:ascii="Arial" w:hAnsi="Arial"/>
                <w:color w:val="000000"/>
                <w:sz w:val="20"/>
                <w:rtl w:val="1"/>
              </w:rPr>
              <w:t>3.1 موضوعات متقدمة في اللوغاريتمات</w:t>
            </w:r>
          </w:p>
        </w:tc>
      </w:tr>
      <w:tr>
        <w:trPr>
          <w:cantSplit/>
        </w:trPr>
        <w:tc>
          <w:tcPr>
            <w:tcW w:type="dxa" w:w="5040"/>
          </w:tcPr>
          <w:p>
            <w:pPr>
              <w:bidi w:val="0"/>
              <w:spacing w:after="60" w:before="60"/>
              <w:jc w:val="left"/>
            </w:pPr>
            <w:r>
              <w:rPr>
                <w:rFonts w:ascii="Arial" w:hAnsi="Arial"/>
                <w:color w:val="000000"/>
                <w:sz w:val="20"/>
                <w:rtl w:val="0"/>
              </w:rPr>
              <w:t>Properties and laws of logarithms.</w:t>
            </w:r>
          </w:p>
        </w:tc>
        <w:tc>
          <w:tcPr>
            <w:tcW w:type="dxa" w:w="5040"/>
          </w:tcPr>
          <w:p>
            <w:pPr>
              <w:bidi w:val="1"/>
              <w:spacing w:after="60" w:before="60"/>
              <w:jc w:val="start"/>
            </w:pPr>
            <w:r>
              <w:rPr>
                <w:rFonts w:ascii="Arial" w:hAnsi="Arial"/>
                <w:color w:val="000000"/>
                <w:sz w:val="20"/>
                <w:rtl w:val="1"/>
              </w:rPr>
              <w:t>خصائص اللوغاريتمات وقوانينها</w:t>
            </w:r>
          </w:p>
        </w:tc>
      </w:tr>
      <w:tr>
        <w:trPr>
          <w:cantSplit/>
        </w:trPr>
        <w:tc>
          <w:tcPr>
            <w:tcW w:type="dxa" w:w="5040"/>
          </w:tcPr>
          <w:p>
            <w:pPr>
              <w:bidi w:val="0"/>
              <w:spacing w:after="60" w:before="60"/>
              <w:jc w:val="left"/>
            </w:pPr>
            <w:r>
              <w:rPr>
                <w:rFonts w:ascii="Arial" w:hAnsi="Arial"/>
                <w:color w:val="000000"/>
                <w:sz w:val="20"/>
                <w:rtl w:val="0"/>
              </w:rPr>
              <w:t>Solving logarithmic and exponential equations.</w:t>
            </w:r>
          </w:p>
        </w:tc>
        <w:tc>
          <w:tcPr>
            <w:tcW w:type="dxa" w:w="5040"/>
          </w:tcPr>
          <w:p>
            <w:pPr>
              <w:bidi w:val="1"/>
              <w:spacing w:after="60" w:before="60"/>
              <w:jc w:val="start"/>
            </w:pPr>
            <w:r>
              <w:rPr>
                <w:rFonts w:ascii="Arial" w:hAnsi="Arial"/>
                <w:color w:val="000000"/>
                <w:sz w:val="20"/>
                <w:rtl w:val="1"/>
              </w:rPr>
              <w:t>حل المعادلات اللوغاريتمية والأسية</w:t>
            </w:r>
          </w:p>
        </w:tc>
      </w:tr>
      <w:tr>
        <w:trPr>
          <w:cantSplit/>
        </w:trPr>
        <w:tc>
          <w:tcPr>
            <w:tcW w:type="dxa" w:w="5040"/>
          </w:tcPr>
          <w:p>
            <w:pPr>
              <w:bidi w:val="0"/>
              <w:spacing w:after="60" w:before="60"/>
              <w:jc w:val="left"/>
            </w:pPr>
            <w:r>
              <w:rPr>
                <w:rFonts w:ascii="Arial" w:hAnsi="Arial"/>
                <w:color w:val="000000"/>
                <w:sz w:val="20"/>
                <w:rtl w:val="0"/>
              </w:rPr>
              <w:t>Applications in growth and decay problems.</w:t>
            </w:r>
          </w:p>
        </w:tc>
        <w:tc>
          <w:tcPr>
            <w:tcW w:type="dxa" w:w="5040"/>
          </w:tcPr>
          <w:p>
            <w:pPr>
              <w:bidi w:val="1"/>
              <w:spacing w:after="60" w:before="60"/>
              <w:jc w:val="start"/>
            </w:pPr>
            <w:r>
              <w:rPr>
                <w:rFonts w:ascii="Arial" w:hAnsi="Arial"/>
                <w:color w:val="000000"/>
                <w:sz w:val="20"/>
                <w:rtl w:val="1"/>
              </w:rPr>
              <w:t>تطبيقات في مسائل النمو والاضمحلال</w:t>
            </w:r>
          </w:p>
        </w:tc>
      </w:tr>
      <w:tr>
        <w:trPr>
          <w:cantSplit/>
        </w:trPr>
        <w:tc>
          <w:tcPr>
            <w:tcW w:type="dxa" w:w="5040"/>
          </w:tcPr>
          <w:p>
            <w:pPr>
              <w:bidi w:val="0"/>
              <w:spacing w:after="60" w:before="60"/>
              <w:jc w:val="left"/>
            </w:pPr>
            <w:r>
              <w:rPr>
                <w:rFonts w:ascii="Arial" w:hAnsi="Arial"/>
                <w:color w:val="000000"/>
                <w:sz w:val="20"/>
                <w:rtl w:val="0"/>
              </w:rPr>
              <w:t>4. BINOMIAL THEOREM</w:t>
            </w:r>
          </w:p>
        </w:tc>
        <w:tc>
          <w:tcPr>
            <w:tcW w:type="dxa" w:w="5040"/>
          </w:tcPr>
          <w:p>
            <w:pPr>
              <w:bidi w:val="1"/>
              <w:spacing w:after="60" w:before="60"/>
              <w:jc w:val="start"/>
            </w:pPr>
            <w:r>
              <w:rPr>
                <w:rFonts w:ascii="Arial" w:hAnsi="Arial"/>
                <w:color w:val="000000"/>
                <w:sz w:val="20"/>
                <w:rtl w:val="1"/>
              </w:rPr>
              <w:t>4. نظرية ذات الحدين</w:t>
            </w:r>
          </w:p>
        </w:tc>
      </w:tr>
      <w:tr>
        <w:trPr>
          <w:cantSplit/>
        </w:trPr>
        <w:tc>
          <w:tcPr>
            <w:tcW w:type="dxa" w:w="5040"/>
          </w:tcPr>
          <w:p>
            <w:pPr>
              <w:bidi w:val="0"/>
              <w:spacing w:after="60" w:before="60"/>
              <w:jc w:val="left"/>
            </w:pPr>
            <w:r>
              <w:rPr>
                <w:rFonts w:ascii="Arial" w:hAnsi="Arial"/>
                <w:color w:val="000000"/>
                <w:sz w:val="20"/>
                <w:rtl w:val="0"/>
              </w:rPr>
              <w:t>4.1. Application of the Binomial Theorem:</w:t>
            </w:r>
          </w:p>
        </w:tc>
        <w:tc>
          <w:tcPr>
            <w:tcW w:type="dxa" w:w="5040"/>
          </w:tcPr>
          <w:p>
            <w:pPr>
              <w:bidi w:val="1"/>
              <w:spacing w:after="60" w:before="60"/>
              <w:jc w:val="start"/>
            </w:pPr>
            <w:r>
              <w:rPr>
                <w:rFonts w:ascii="Arial" w:hAnsi="Arial"/>
                <w:color w:val="000000"/>
                <w:sz w:val="20"/>
                <w:rtl w:val="1"/>
              </w:rPr>
              <w:t>4.1 تطبيق نظرية ذات الحدين</w:t>
            </w:r>
          </w:p>
        </w:tc>
      </w:tr>
      <w:tr>
        <w:trPr>
          <w:cantSplit/>
        </w:trPr>
        <w:tc>
          <w:tcPr>
            <w:tcW w:type="dxa" w:w="5040"/>
          </w:tcPr>
          <w:p>
            <w:pPr>
              <w:bidi w:val="0"/>
              <w:spacing w:after="60" w:before="60"/>
              <w:jc w:val="left"/>
            </w:pPr>
            <w:r>
              <w:rPr>
                <w:rFonts w:ascii="Arial" w:hAnsi="Arial"/>
                <w:color w:val="000000"/>
                <w:sz w:val="20"/>
                <w:rtl w:val="0"/>
              </w:rPr>
              <w:t>Expanding expressions using the binomial theorem.</w:t>
            </w:r>
          </w:p>
        </w:tc>
        <w:tc>
          <w:tcPr>
            <w:tcW w:type="dxa" w:w="5040"/>
          </w:tcPr>
          <w:p>
            <w:pPr>
              <w:bidi w:val="1"/>
              <w:spacing w:after="60" w:before="60"/>
              <w:jc w:val="start"/>
            </w:pPr>
            <w:r>
              <w:rPr>
                <w:rFonts w:ascii="Arial" w:hAnsi="Arial"/>
                <w:color w:val="000000"/>
                <w:sz w:val="20"/>
                <w:rtl w:val="1"/>
              </w:rPr>
              <w:t>توسيع التعبيرات باستخدام نظرية ذات الحدين</w:t>
            </w:r>
          </w:p>
        </w:tc>
      </w:tr>
      <w:tr>
        <w:trPr>
          <w:cantSplit/>
        </w:trPr>
        <w:tc>
          <w:tcPr>
            <w:tcW w:type="dxa" w:w="5040"/>
          </w:tcPr>
          <w:p>
            <w:pPr>
              <w:bidi w:val="0"/>
              <w:spacing w:after="60" w:before="60"/>
              <w:jc w:val="left"/>
            </w:pPr>
            <w:r>
              <w:rPr>
                <w:rFonts w:ascii="Arial" w:hAnsi="Arial"/>
                <w:color w:val="000000"/>
                <w:sz w:val="20"/>
                <w:rtl w:val="0"/>
              </w:rPr>
              <w:t>Finding specific terms in a binomial expansion.</w:t>
            </w:r>
          </w:p>
        </w:tc>
        <w:tc>
          <w:tcPr>
            <w:tcW w:type="dxa" w:w="5040"/>
          </w:tcPr>
          <w:p>
            <w:pPr>
              <w:bidi w:val="1"/>
              <w:spacing w:after="60" w:before="60"/>
              <w:jc w:val="start"/>
            </w:pPr>
            <w:r>
              <w:rPr>
                <w:rFonts w:ascii="Arial" w:hAnsi="Arial"/>
                <w:color w:val="000000"/>
                <w:sz w:val="20"/>
                <w:rtl w:val="1"/>
              </w:rPr>
              <w:t>إيجاد حدود محددة في مفكوك ذي الحدين</w:t>
            </w:r>
          </w:p>
        </w:tc>
      </w:tr>
      <w:tr>
        <w:trPr>
          <w:cantSplit/>
        </w:trPr>
        <w:tc>
          <w:tcPr>
            <w:tcW w:type="dxa" w:w="5040"/>
          </w:tcPr>
          <w:p>
            <w:pPr>
              <w:bidi w:val="0"/>
              <w:spacing w:after="60" w:before="60"/>
              <w:jc w:val="left"/>
            </w:pPr>
            <w:r>
              <w:rPr>
                <w:rFonts w:ascii="Arial" w:hAnsi="Arial"/>
                <w:color w:val="000000"/>
                <w:sz w:val="20"/>
                <w:rtl w:val="0"/>
              </w:rPr>
              <w:t>Applications in combinatorics and algebra.</w:t>
            </w:r>
          </w:p>
        </w:tc>
        <w:tc>
          <w:tcPr>
            <w:tcW w:type="dxa" w:w="5040"/>
          </w:tcPr>
          <w:p>
            <w:pPr>
              <w:bidi w:val="1"/>
              <w:spacing w:after="60" w:before="60"/>
              <w:jc w:val="start"/>
            </w:pPr>
            <w:r>
              <w:rPr>
                <w:rFonts w:ascii="Arial" w:hAnsi="Arial"/>
                <w:color w:val="000000"/>
                <w:sz w:val="20"/>
                <w:rtl w:val="1"/>
              </w:rPr>
              <w:t>تطبيقات في التوافقيات والجبر</w:t>
            </w:r>
          </w:p>
        </w:tc>
      </w:tr>
      <w:tr>
        <w:trPr>
          <w:cantSplit/>
        </w:trPr>
        <w:tc>
          <w:tcPr>
            <w:tcW w:type="dxa" w:w="5040"/>
          </w:tcPr>
          <w:p>
            <w:pPr>
              <w:bidi w:val="0"/>
              <w:spacing w:after="60" w:before="60"/>
              <w:jc w:val="left"/>
            </w:pPr>
            <w:r>
              <w:rPr>
                <w:rFonts w:ascii="Arial" w:hAnsi="Arial"/>
                <w:color w:val="000000"/>
                <w:sz w:val="20"/>
                <w:rtl w:val="0"/>
              </w:rPr>
              <w:t>5. COMBINATORICS AND PROBABILITY</w:t>
            </w:r>
          </w:p>
        </w:tc>
        <w:tc>
          <w:tcPr>
            <w:tcW w:type="dxa" w:w="5040"/>
          </w:tcPr>
          <w:p>
            <w:pPr>
              <w:bidi w:val="1"/>
              <w:spacing w:after="60" w:before="60"/>
              <w:jc w:val="start"/>
            </w:pPr>
            <w:r>
              <w:rPr>
                <w:rFonts w:ascii="Arial" w:hAnsi="Arial"/>
                <w:color w:val="000000"/>
                <w:sz w:val="20"/>
                <w:rtl w:val="1"/>
              </w:rPr>
              <w:t>5. التوافقيات والاحتمالات</w:t>
            </w:r>
          </w:p>
        </w:tc>
      </w:tr>
      <w:tr>
        <w:trPr>
          <w:cantSplit/>
        </w:trPr>
        <w:tc>
          <w:tcPr>
            <w:tcW w:type="dxa" w:w="5040"/>
          </w:tcPr>
          <w:p>
            <w:pPr>
              <w:bidi w:val="0"/>
              <w:spacing w:after="60" w:before="60"/>
              <w:jc w:val="left"/>
            </w:pPr>
            <w:r>
              <w:rPr>
                <w:rFonts w:ascii="Arial" w:hAnsi="Arial"/>
                <w:color w:val="000000"/>
                <w:sz w:val="20"/>
                <w:rtl w:val="0"/>
              </w:rPr>
              <w:t>5.1. Advanced Topics in Combinatorics:</w:t>
            </w:r>
          </w:p>
        </w:tc>
        <w:tc>
          <w:tcPr>
            <w:tcW w:type="dxa" w:w="5040"/>
          </w:tcPr>
          <w:p>
            <w:pPr>
              <w:bidi w:val="1"/>
              <w:spacing w:after="60" w:before="60"/>
              <w:jc w:val="start"/>
            </w:pPr>
            <w:r>
              <w:rPr>
                <w:rFonts w:ascii="Arial" w:hAnsi="Arial"/>
                <w:color w:val="000000"/>
                <w:sz w:val="20"/>
                <w:rtl w:val="1"/>
              </w:rPr>
              <w:t>5.1 موضوعات متقدمة في التوافقيات</w:t>
            </w:r>
          </w:p>
        </w:tc>
      </w:tr>
      <w:tr>
        <w:trPr>
          <w:cantSplit/>
        </w:trPr>
        <w:tc>
          <w:tcPr>
            <w:tcW w:type="dxa" w:w="5040"/>
          </w:tcPr>
          <w:p>
            <w:pPr>
              <w:bidi w:val="0"/>
              <w:spacing w:after="60" w:before="60"/>
              <w:jc w:val="left"/>
            </w:pPr>
            <w:r>
              <w:rPr>
                <w:rFonts w:ascii="Arial" w:hAnsi="Arial"/>
                <w:color w:val="000000"/>
                <w:sz w:val="20"/>
                <w:rtl w:val="0"/>
              </w:rPr>
              <w:t>Permutations and combinations.</w:t>
            </w:r>
          </w:p>
        </w:tc>
        <w:tc>
          <w:tcPr>
            <w:tcW w:type="dxa" w:w="5040"/>
          </w:tcPr>
          <w:p>
            <w:pPr>
              <w:bidi w:val="1"/>
              <w:spacing w:after="60" w:before="60"/>
              <w:jc w:val="start"/>
            </w:pPr>
            <w:r>
              <w:rPr>
                <w:rFonts w:ascii="Arial" w:hAnsi="Arial"/>
                <w:color w:val="000000"/>
                <w:sz w:val="20"/>
                <w:rtl w:val="1"/>
              </w:rPr>
              <w:t>التباديل والتوافيق</w:t>
            </w:r>
          </w:p>
        </w:tc>
      </w:tr>
      <w:tr>
        <w:trPr>
          <w:cantSplit/>
        </w:trPr>
        <w:tc>
          <w:tcPr>
            <w:tcW w:type="dxa" w:w="5040"/>
          </w:tcPr>
          <w:p>
            <w:pPr>
              <w:bidi w:val="0"/>
              <w:spacing w:after="60" w:before="60"/>
              <w:jc w:val="left"/>
            </w:pPr>
            <w:r>
              <w:rPr>
                <w:rFonts w:ascii="Arial" w:hAnsi="Arial"/>
                <w:color w:val="000000"/>
                <w:sz w:val="20"/>
                <w:rtl w:val="0"/>
              </w:rPr>
              <w:t>Pigeonhole principle and inclusion-exclusion principle.</w:t>
            </w:r>
          </w:p>
        </w:tc>
        <w:tc>
          <w:tcPr>
            <w:tcW w:type="dxa" w:w="5040"/>
          </w:tcPr>
          <w:p>
            <w:pPr>
              <w:bidi w:val="1"/>
              <w:spacing w:after="60" w:before="60"/>
              <w:jc w:val="start"/>
            </w:pPr>
            <w:r>
              <w:rPr>
                <w:rFonts w:ascii="Arial" w:hAnsi="Arial"/>
                <w:color w:val="000000"/>
                <w:sz w:val="20"/>
                <w:rtl w:val="1"/>
              </w:rPr>
              <w:t>مبدأ الحمام ومبدأ الشمول والاستبعاد</w:t>
            </w:r>
          </w:p>
        </w:tc>
      </w:tr>
      <w:tr>
        <w:trPr>
          <w:cantSplit/>
        </w:trPr>
        <w:tc>
          <w:tcPr>
            <w:tcW w:type="dxa" w:w="5040"/>
          </w:tcPr>
          <w:p>
            <w:pPr>
              <w:bidi w:val="0"/>
              <w:spacing w:after="60" w:before="60"/>
              <w:jc w:val="left"/>
            </w:pPr>
            <w:r>
              <w:rPr>
                <w:rFonts w:ascii="Arial" w:hAnsi="Arial"/>
                <w:color w:val="000000"/>
                <w:sz w:val="20"/>
                <w:rtl w:val="0"/>
              </w:rPr>
              <w:t>Advanced counting techniques.</w:t>
            </w:r>
          </w:p>
        </w:tc>
        <w:tc>
          <w:tcPr>
            <w:tcW w:type="dxa" w:w="5040"/>
          </w:tcPr>
          <w:p>
            <w:pPr>
              <w:bidi w:val="1"/>
              <w:spacing w:after="60" w:before="60"/>
              <w:jc w:val="start"/>
            </w:pPr>
            <w:r>
              <w:rPr>
                <w:rFonts w:ascii="Arial" w:hAnsi="Arial"/>
                <w:color w:val="000000"/>
                <w:sz w:val="20"/>
                <w:rtl w:val="1"/>
              </w:rPr>
              <w:t>طرق العد المتقدمة</w:t>
            </w:r>
          </w:p>
        </w:tc>
      </w:tr>
      <w:tr>
        <w:trPr>
          <w:cantSplit/>
        </w:trPr>
        <w:tc>
          <w:tcPr>
            <w:tcW w:type="dxa" w:w="5040"/>
          </w:tcPr>
          <w:p>
            <w:pPr>
              <w:bidi w:val="0"/>
              <w:spacing w:after="60" w:before="60"/>
              <w:jc w:val="left"/>
            </w:pPr>
            <w:r>
              <w:rPr>
                <w:rFonts w:ascii="Arial" w:hAnsi="Arial"/>
                <w:color w:val="000000"/>
                <w:sz w:val="20"/>
                <w:rtl w:val="0"/>
              </w:rPr>
              <w:t>5.2. Advanced Probability:</w:t>
            </w:r>
          </w:p>
        </w:tc>
        <w:tc>
          <w:tcPr>
            <w:tcW w:type="dxa" w:w="5040"/>
          </w:tcPr>
          <w:p>
            <w:pPr>
              <w:bidi w:val="1"/>
              <w:spacing w:after="60" w:before="60"/>
              <w:jc w:val="start"/>
            </w:pPr>
            <w:r>
              <w:rPr>
                <w:rFonts w:ascii="Arial" w:hAnsi="Arial"/>
                <w:color w:val="000000"/>
                <w:sz w:val="20"/>
                <w:rtl w:val="1"/>
              </w:rPr>
              <w:t>5.2 الاحتمالات المتقدمة</w:t>
            </w:r>
          </w:p>
        </w:tc>
      </w:tr>
      <w:tr>
        <w:trPr>
          <w:cantSplit/>
        </w:trPr>
        <w:tc>
          <w:tcPr>
            <w:tcW w:type="dxa" w:w="5040"/>
          </w:tcPr>
          <w:p>
            <w:pPr>
              <w:bidi w:val="0"/>
              <w:spacing w:after="60" w:before="60"/>
              <w:jc w:val="left"/>
            </w:pPr>
            <w:r>
              <w:rPr>
                <w:rFonts w:ascii="Arial" w:hAnsi="Arial"/>
                <w:color w:val="000000"/>
                <w:sz w:val="20"/>
                <w:rtl w:val="0"/>
              </w:rPr>
              <w:t>Conditional probability and Bayes' theorem.</w:t>
            </w:r>
          </w:p>
        </w:tc>
        <w:tc>
          <w:tcPr>
            <w:tcW w:type="dxa" w:w="5040"/>
          </w:tcPr>
          <w:p>
            <w:pPr>
              <w:bidi w:val="1"/>
              <w:spacing w:after="60" w:before="60"/>
              <w:jc w:val="start"/>
            </w:pPr>
            <w:r>
              <w:rPr>
                <w:rFonts w:ascii="Arial" w:hAnsi="Arial"/>
                <w:color w:val="000000"/>
                <w:sz w:val="20"/>
                <w:rtl w:val="1"/>
              </w:rPr>
              <w:t>الاحتمال الشرطي ونظرية بايز</w:t>
            </w:r>
          </w:p>
        </w:tc>
      </w:tr>
      <w:tr>
        <w:trPr>
          <w:cantSplit/>
        </w:trPr>
        <w:tc>
          <w:tcPr>
            <w:tcW w:type="dxa" w:w="5040"/>
          </w:tcPr>
          <w:p>
            <w:pPr>
              <w:bidi w:val="0"/>
              <w:spacing w:after="60" w:before="60"/>
              <w:jc w:val="left"/>
            </w:pPr>
            <w:r>
              <w:rPr>
                <w:rFonts w:ascii="Arial" w:hAnsi="Arial"/>
                <w:color w:val="000000"/>
                <w:sz w:val="20"/>
                <w:rtl w:val="0"/>
              </w:rPr>
              <w:t>Probability distributions (basic concepts).</w:t>
            </w:r>
          </w:p>
        </w:tc>
        <w:tc>
          <w:tcPr>
            <w:tcW w:type="dxa" w:w="5040"/>
          </w:tcPr>
          <w:p>
            <w:pPr>
              <w:bidi w:val="1"/>
              <w:spacing w:after="60" w:before="60"/>
              <w:jc w:val="start"/>
            </w:pPr>
            <w:r>
              <w:rPr>
                <w:rFonts w:ascii="Arial" w:hAnsi="Arial"/>
                <w:color w:val="000000"/>
                <w:sz w:val="20"/>
                <w:rtl w:val="1"/>
              </w:rPr>
              <w:t>التوزيعات الاحتمالية: مفاهيم أساسية</w:t>
            </w:r>
          </w:p>
        </w:tc>
      </w:tr>
      <w:tr>
        <w:trPr>
          <w:cantSplit/>
        </w:trPr>
        <w:tc>
          <w:tcPr>
            <w:tcW w:type="dxa" w:w="5040"/>
          </w:tcPr>
          <w:p>
            <w:pPr>
              <w:bidi w:val="0"/>
              <w:spacing w:after="60" w:before="60"/>
              <w:jc w:val="left"/>
            </w:pPr>
            <w:r>
              <w:rPr>
                <w:rFonts w:ascii="Arial" w:hAnsi="Arial"/>
                <w:color w:val="000000"/>
                <w:sz w:val="20"/>
                <w:rtl w:val="0"/>
              </w:rPr>
              <w:t>Solving complex probability problems.</w:t>
            </w:r>
          </w:p>
        </w:tc>
        <w:tc>
          <w:tcPr>
            <w:tcW w:type="dxa" w:w="5040"/>
          </w:tcPr>
          <w:p>
            <w:pPr>
              <w:bidi w:val="1"/>
              <w:spacing w:after="60" w:before="60"/>
              <w:jc w:val="start"/>
            </w:pPr>
            <w:r>
              <w:rPr>
                <w:rFonts w:ascii="Arial" w:hAnsi="Arial"/>
                <w:color w:val="000000"/>
                <w:sz w:val="20"/>
                <w:rtl w:val="1"/>
              </w:rPr>
              <w:t>حل مسائل احتمالات معقدة</w:t>
            </w:r>
          </w:p>
        </w:tc>
      </w:tr>
    </w:tbl>
    <w:p>
      <w:pPr>
        <w:bidi w:val="0"/>
        <w:jc w:val="left"/>
      </w:pPr>
    </w:p>
    <w:p>
      <w:pPr>
        <w:pStyle w:val="Heading3"/>
        <w:bidi w:val="1"/>
        <w:jc w:val="start"/>
      </w:pPr>
      <w:r>
        <w:rPr>
          <w:rFonts w:ascii="Arial" w:hAnsi="Arial"/>
          <w:color w:val="000000"/>
          <w:rtl w:val="1"/>
        </w:rPr>
        <w:t>الهندسة</w:t>
      </w:r>
    </w:p>
    <w:tbl>
      <w:tblPr>
        <w:tblStyle w:val="TableGrid"/>
        <w:tblW w:type="auto" w:w="0"/>
        <w:tblLayout w:type="fixed"/>
        <w:tblLook w:firstColumn="1" w:firstRow="1" w:lastColumn="0" w:lastRow="0" w:noHBand="0" w:noVBand="1" w:val="04A0"/>
      </w:tblPr>
      <w:tblGrid>
        <w:gridCol w:w="5040"/>
        <w:gridCol w:w="5040"/>
      </w:tblGrid>
      <w:tr>
        <w:trPr>
          <w:tblHeader/>
          <w:cantSplit/>
        </w:trPr>
        <w:tc>
          <w:tcPr>
            <w:tcW w:type="dxa" w:w="5040"/>
            <w:shd w:fill="E8EDF2"/>
          </w:tcPr>
          <w:p>
            <w:pPr>
              <w:bidi w:val="0"/>
              <w:spacing w:after="60" w:before="60"/>
              <w:jc w:val="left"/>
            </w:pPr>
            <w:r>
              <w:rPr>
                <w:rFonts w:ascii="Arial" w:hAnsi="Arial"/>
                <w:color w:val="000000"/>
                <w:sz w:val="20"/>
                <w:rtl w:val="0"/>
              </w:rPr>
              <w:t>English</w:t>
            </w:r>
          </w:p>
        </w:tc>
        <w:tc>
          <w:tcPr>
            <w:tcW w:type="dxa" w:w="5040"/>
            <w:shd w:fill="E8EDF2"/>
          </w:tcPr>
          <w:p>
            <w:pPr>
              <w:bidi w:val="1"/>
              <w:spacing w:after="60" w:before="60"/>
              <w:jc w:val="start"/>
            </w:pPr>
            <w:r>
              <w:rPr>
                <w:rFonts w:ascii="Arial" w:hAnsi="Arial"/>
                <w:color w:val="000000"/>
                <w:sz w:val="20"/>
                <w:rtl w:val="1"/>
              </w:rPr>
              <w:t>العربية</w:t>
            </w:r>
          </w:p>
        </w:tc>
      </w:tr>
      <w:tr>
        <w:trPr>
          <w:cantSplit/>
        </w:trPr>
        <w:tc>
          <w:tcPr>
            <w:tcW w:type="dxa" w:w="5040"/>
          </w:tcPr>
          <w:p>
            <w:pPr>
              <w:bidi w:val="0"/>
              <w:spacing w:after="60" w:before="60"/>
              <w:jc w:val="left"/>
            </w:pPr>
            <w:r>
              <w:rPr>
                <w:rFonts w:ascii="Arial" w:hAnsi="Arial"/>
                <w:color w:val="000000"/>
                <w:sz w:val="20"/>
                <w:rtl w:val="0"/>
              </w:rPr>
              <w:t>6. GEOMETRY AND TRIGONOMETRY</w:t>
            </w:r>
          </w:p>
        </w:tc>
        <w:tc>
          <w:tcPr>
            <w:tcW w:type="dxa" w:w="5040"/>
          </w:tcPr>
          <w:p>
            <w:pPr>
              <w:bidi w:val="1"/>
              <w:spacing w:after="60" w:before="60"/>
              <w:jc w:val="start"/>
            </w:pPr>
            <w:r>
              <w:rPr>
                <w:rFonts w:ascii="Arial" w:hAnsi="Arial"/>
                <w:color w:val="000000"/>
                <w:sz w:val="20"/>
                <w:rtl w:val="1"/>
              </w:rPr>
              <w:t>6. الهندسة وحساب المثلثات</w:t>
            </w:r>
          </w:p>
        </w:tc>
      </w:tr>
      <w:tr>
        <w:trPr>
          <w:cantSplit/>
        </w:trPr>
        <w:tc>
          <w:tcPr>
            <w:tcW w:type="dxa" w:w="5040"/>
          </w:tcPr>
          <w:p>
            <w:pPr>
              <w:bidi w:val="0"/>
              <w:spacing w:after="60" w:before="60"/>
              <w:jc w:val="left"/>
            </w:pPr>
            <w:r>
              <w:rPr>
                <w:rFonts w:ascii="Arial" w:hAnsi="Arial"/>
                <w:color w:val="000000"/>
                <w:sz w:val="20"/>
                <w:rtl w:val="0"/>
              </w:rPr>
              <w:t>6.1. Advanced Topics in Coordinate Geometry:</w:t>
            </w:r>
          </w:p>
        </w:tc>
        <w:tc>
          <w:tcPr>
            <w:tcW w:type="dxa" w:w="5040"/>
          </w:tcPr>
          <w:p>
            <w:pPr>
              <w:bidi w:val="1"/>
              <w:spacing w:after="60" w:before="60"/>
              <w:jc w:val="start"/>
            </w:pPr>
            <w:r>
              <w:rPr>
                <w:rFonts w:ascii="Arial" w:hAnsi="Arial"/>
                <w:color w:val="000000"/>
                <w:sz w:val="20"/>
                <w:rtl w:val="1"/>
              </w:rPr>
              <w:t>6.1 موضوعات متقدمة في الهندسة الإحداثية</w:t>
            </w:r>
          </w:p>
        </w:tc>
      </w:tr>
      <w:tr>
        <w:trPr>
          <w:cantSplit/>
        </w:trPr>
        <w:tc>
          <w:tcPr>
            <w:tcW w:type="dxa" w:w="5040"/>
          </w:tcPr>
          <w:p>
            <w:pPr>
              <w:bidi w:val="0"/>
              <w:spacing w:after="60" w:before="60"/>
              <w:jc w:val="left"/>
            </w:pPr>
            <w:r>
              <w:rPr>
                <w:rFonts w:ascii="Arial" w:hAnsi="Arial"/>
                <w:color w:val="000000"/>
                <w:sz w:val="20"/>
                <w:rtl w:val="0"/>
              </w:rPr>
              <w:t>Equations of lines, circles, ellipses, parabolas, and hyperbolas.</w:t>
            </w:r>
          </w:p>
        </w:tc>
        <w:tc>
          <w:tcPr>
            <w:tcW w:type="dxa" w:w="5040"/>
          </w:tcPr>
          <w:p>
            <w:pPr>
              <w:bidi w:val="1"/>
              <w:spacing w:after="60" w:before="60"/>
              <w:jc w:val="start"/>
            </w:pPr>
            <w:r>
              <w:rPr>
                <w:rFonts w:ascii="Arial" w:hAnsi="Arial"/>
                <w:color w:val="000000"/>
                <w:sz w:val="20"/>
                <w:rtl w:val="1"/>
              </w:rPr>
              <w:t>معادلات المستقيمات والدوائر والقطع الناقص والقطع المكافئ والقطع الزائد</w:t>
            </w:r>
          </w:p>
        </w:tc>
      </w:tr>
      <w:tr>
        <w:trPr>
          <w:cantSplit/>
        </w:trPr>
        <w:tc>
          <w:tcPr>
            <w:tcW w:type="dxa" w:w="5040"/>
          </w:tcPr>
          <w:p>
            <w:pPr>
              <w:bidi w:val="0"/>
              <w:spacing w:after="60" w:before="60"/>
              <w:jc w:val="left"/>
            </w:pPr>
            <w:r>
              <w:rPr>
                <w:rFonts w:ascii="Arial" w:hAnsi="Arial"/>
                <w:color w:val="000000"/>
                <w:sz w:val="20"/>
                <w:rtl w:val="0"/>
              </w:rPr>
              <w:t>Solving geometric problems using coordinate methods.</w:t>
            </w:r>
          </w:p>
        </w:tc>
        <w:tc>
          <w:tcPr>
            <w:tcW w:type="dxa" w:w="5040"/>
          </w:tcPr>
          <w:p>
            <w:pPr>
              <w:bidi w:val="1"/>
              <w:spacing w:after="60" w:before="60"/>
              <w:jc w:val="start"/>
            </w:pPr>
            <w:r>
              <w:rPr>
                <w:rFonts w:ascii="Arial" w:hAnsi="Arial"/>
                <w:color w:val="000000"/>
                <w:sz w:val="20"/>
                <w:rtl w:val="1"/>
              </w:rPr>
              <w:t>حل مسائل هندسية بالطرق الإحداثية</w:t>
            </w:r>
          </w:p>
        </w:tc>
      </w:tr>
      <w:tr>
        <w:trPr>
          <w:cantSplit/>
        </w:trPr>
        <w:tc>
          <w:tcPr>
            <w:tcW w:type="dxa" w:w="5040"/>
          </w:tcPr>
          <w:p>
            <w:pPr>
              <w:bidi w:val="0"/>
              <w:spacing w:after="60" w:before="60"/>
              <w:jc w:val="left"/>
            </w:pPr>
            <w:r>
              <w:rPr>
                <w:rFonts w:ascii="Arial" w:hAnsi="Arial"/>
                <w:color w:val="000000"/>
                <w:sz w:val="20"/>
                <w:rtl w:val="0"/>
              </w:rPr>
              <w:t>Loci and geometric transformations.</w:t>
            </w:r>
          </w:p>
        </w:tc>
        <w:tc>
          <w:tcPr>
            <w:tcW w:type="dxa" w:w="5040"/>
          </w:tcPr>
          <w:p>
            <w:pPr>
              <w:bidi w:val="1"/>
              <w:spacing w:after="60" w:before="60"/>
              <w:jc w:val="start"/>
            </w:pPr>
            <w:r>
              <w:rPr>
                <w:rFonts w:ascii="Arial" w:hAnsi="Arial"/>
                <w:color w:val="000000"/>
                <w:sz w:val="20"/>
                <w:rtl w:val="1"/>
              </w:rPr>
              <w:t>المحلات الهندسية والتحويلات الهندسية</w:t>
            </w:r>
          </w:p>
        </w:tc>
      </w:tr>
      <w:tr>
        <w:trPr>
          <w:cantSplit/>
        </w:trPr>
        <w:tc>
          <w:tcPr>
            <w:tcW w:type="dxa" w:w="5040"/>
          </w:tcPr>
          <w:p>
            <w:pPr>
              <w:bidi w:val="0"/>
              <w:spacing w:after="60" w:before="60"/>
              <w:jc w:val="left"/>
            </w:pPr>
            <w:r>
              <w:rPr>
                <w:rFonts w:ascii="Arial" w:hAnsi="Arial"/>
                <w:color w:val="000000"/>
                <w:sz w:val="20"/>
                <w:rtl w:val="0"/>
              </w:rPr>
              <w:t>6.2. Advanced Topics in Trigonometry:</w:t>
            </w:r>
          </w:p>
        </w:tc>
        <w:tc>
          <w:tcPr>
            <w:tcW w:type="dxa" w:w="5040"/>
          </w:tcPr>
          <w:p>
            <w:pPr>
              <w:bidi w:val="1"/>
              <w:spacing w:after="60" w:before="60"/>
              <w:jc w:val="start"/>
            </w:pPr>
            <w:r>
              <w:rPr>
                <w:rFonts w:ascii="Arial" w:hAnsi="Arial"/>
                <w:color w:val="000000"/>
                <w:sz w:val="20"/>
                <w:rtl w:val="1"/>
              </w:rPr>
              <w:t>6.2 موضوعات متقدمة في حساب المثلثات</w:t>
            </w:r>
          </w:p>
        </w:tc>
      </w:tr>
      <w:tr>
        <w:trPr>
          <w:cantSplit/>
        </w:trPr>
        <w:tc>
          <w:tcPr>
            <w:tcW w:type="dxa" w:w="5040"/>
          </w:tcPr>
          <w:p>
            <w:pPr>
              <w:bidi w:val="0"/>
              <w:spacing w:after="60" w:before="60"/>
              <w:jc w:val="left"/>
            </w:pPr>
            <w:r>
              <w:rPr>
                <w:rFonts w:ascii="Arial" w:hAnsi="Arial"/>
                <w:color w:val="000000"/>
                <w:sz w:val="20"/>
                <w:rtl w:val="0"/>
              </w:rPr>
              <w:t>Solving trigonometric equations.</w:t>
            </w:r>
          </w:p>
        </w:tc>
        <w:tc>
          <w:tcPr>
            <w:tcW w:type="dxa" w:w="5040"/>
          </w:tcPr>
          <w:p>
            <w:pPr>
              <w:bidi w:val="1"/>
              <w:spacing w:after="60" w:before="60"/>
              <w:jc w:val="start"/>
            </w:pPr>
            <w:r>
              <w:rPr>
                <w:rFonts w:ascii="Arial" w:hAnsi="Arial"/>
                <w:color w:val="000000"/>
                <w:sz w:val="20"/>
                <w:rtl w:val="1"/>
              </w:rPr>
              <w:t>حل المعادلات المثلثية</w:t>
            </w:r>
          </w:p>
        </w:tc>
      </w:tr>
      <w:tr>
        <w:trPr>
          <w:cantSplit/>
        </w:trPr>
        <w:tc>
          <w:tcPr>
            <w:tcW w:type="dxa" w:w="5040"/>
          </w:tcPr>
          <w:p>
            <w:pPr>
              <w:bidi w:val="0"/>
              <w:spacing w:after="60" w:before="60"/>
              <w:jc w:val="left"/>
            </w:pPr>
            <w:r>
              <w:rPr>
                <w:rFonts w:ascii="Arial" w:hAnsi="Arial"/>
                <w:color w:val="000000"/>
                <w:sz w:val="20"/>
                <w:rtl w:val="0"/>
              </w:rPr>
              <w:t>Using identities and formulas (sum, difference, double-angle, half angle).</w:t>
            </w:r>
          </w:p>
        </w:tc>
        <w:tc>
          <w:tcPr>
            <w:tcW w:type="dxa" w:w="5040"/>
          </w:tcPr>
          <w:p>
            <w:pPr>
              <w:bidi w:val="1"/>
              <w:spacing w:after="60" w:before="60"/>
              <w:jc w:val="start"/>
            </w:pPr>
            <w:r>
              <w:rPr>
                <w:rFonts w:ascii="Arial" w:hAnsi="Arial"/>
                <w:color w:val="000000"/>
                <w:sz w:val="20"/>
                <w:rtl w:val="1"/>
              </w:rPr>
              <w:t>استخدام متطابقات وصيغ جمع الزوايا وطرحها والزاوية المضاعفة ونصف الزاوية</w:t>
            </w:r>
          </w:p>
        </w:tc>
      </w:tr>
      <w:tr>
        <w:trPr>
          <w:cantSplit/>
        </w:trPr>
        <w:tc>
          <w:tcPr>
            <w:tcW w:type="dxa" w:w="5040"/>
          </w:tcPr>
          <w:p>
            <w:pPr>
              <w:bidi w:val="0"/>
              <w:spacing w:after="60" w:before="60"/>
              <w:jc w:val="left"/>
            </w:pPr>
            <w:r>
              <w:rPr>
                <w:rFonts w:ascii="Arial" w:hAnsi="Arial"/>
                <w:color w:val="000000"/>
                <w:sz w:val="20"/>
                <w:rtl w:val="0"/>
              </w:rPr>
              <w:t>Trigonometric applications in geometry.</w:t>
            </w:r>
          </w:p>
        </w:tc>
        <w:tc>
          <w:tcPr>
            <w:tcW w:type="dxa" w:w="5040"/>
          </w:tcPr>
          <w:p>
            <w:pPr>
              <w:bidi w:val="1"/>
              <w:spacing w:after="60" w:before="60"/>
              <w:jc w:val="start"/>
            </w:pPr>
            <w:r>
              <w:rPr>
                <w:rFonts w:ascii="Arial" w:hAnsi="Arial"/>
                <w:color w:val="000000"/>
                <w:sz w:val="20"/>
                <w:rtl w:val="1"/>
              </w:rPr>
              <w:t>تطبيقات حساب المثلثات في الهندسة</w:t>
            </w:r>
          </w:p>
        </w:tc>
      </w:tr>
      <w:tr>
        <w:trPr>
          <w:cantSplit/>
        </w:trPr>
        <w:tc>
          <w:tcPr>
            <w:tcW w:type="dxa" w:w="5040"/>
          </w:tcPr>
          <w:p>
            <w:pPr>
              <w:bidi w:val="0"/>
              <w:spacing w:after="60" w:before="60"/>
              <w:jc w:val="left"/>
            </w:pPr>
            <w:r>
              <w:rPr>
                <w:rFonts w:ascii="Arial" w:hAnsi="Arial"/>
                <w:color w:val="000000"/>
                <w:sz w:val="20"/>
                <w:rtl w:val="0"/>
              </w:rPr>
              <w:t>7. ADDITIONAL TOPICS</w:t>
            </w:r>
          </w:p>
        </w:tc>
        <w:tc>
          <w:tcPr>
            <w:tcW w:type="dxa" w:w="5040"/>
          </w:tcPr>
          <w:p>
            <w:pPr>
              <w:bidi w:val="1"/>
              <w:spacing w:after="60" w:before="60"/>
              <w:jc w:val="start"/>
            </w:pPr>
            <w:r>
              <w:rPr>
                <w:rFonts w:ascii="Arial" w:hAnsi="Arial"/>
                <w:color w:val="000000"/>
                <w:sz w:val="20"/>
                <w:rtl w:val="1"/>
              </w:rPr>
              <w:t>7. موضوعات إضافية</w:t>
            </w:r>
          </w:p>
        </w:tc>
      </w:tr>
      <w:tr>
        <w:trPr>
          <w:cantSplit/>
        </w:trPr>
        <w:tc>
          <w:tcPr>
            <w:tcW w:type="dxa" w:w="5040"/>
          </w:tcPr>
          <w:p>
            <w:pPr>
              <w:bidi w:val="0"/>
              <w:spacing w:after="60" w:before="60"/>
              <w:jc w:val="left"/>
            </w:pPr>
            <w:r>
              <w:rPr>
                <w:rFonts w:ascii="Arial" w:hAnsi="Arial"/>
                <w:color w:val="000000"/>
                <w:sz w:val="20"/>
                <w:rtl w:val="0"/>
              </w:rPr>
              <w:t>7.1. Functions and Graphing:</w:t>
            </w:r>
          </w:p>
        </w:tc>
        <w:tc>
          <w:tcPr>
            <w:tcW w:type="dxa" w:w="5040"/>
          </w:tcPr>
          <w:p>
            <w:pPr>
              <w:bidi w:val="1"/>
              <w:spacing w:after="60" w:before="60"/>
              <w:jc w:val="start"/>
            </w:pPr>
            <w:r>
              <w:rPr>
                <w:rFonts w:ascii="Arial" w:hAnsi="Arial"/>
                <w:color w:val="000000"/>
                <w:sz w:val="20"/>
                <w:rtl w:val="1"/>
              </w:rPr>
              <w:t>7.1 الدوال والتمثيل البياني</w:t>
            </w:r>
          </w:p>
        </w:tc>
      </w:tr>
      <w:tr>
        <w:trPr>
          <w:cantSplit/>
        </w:trPr>
        <w:tc>
          <w:tcPr>
            <w:tcW w:type="dxa" w:w="5040"/>
          </w:tcPr>
          <w:p>
            <w:pPr>
              <w:bidi w:val="0"/>
              <w:spacing w:after="60" w:before="60"/>
              <w:jc w:val="left"/>
            </w:pPr>
            <w:r>
              <w:rPr>
                <w:rFonts w:ascii="Arial" w:hAnsi="Arial"/>
                <w:color w:val="000000"/>
                <w:sz w:val="20"/>
                <w:rtl w:val="0"/>
              </w:rPr>
              <w:t>Understanding different types of functions (linear, quadratic, polynomial, trigonometric, exponential, and logarithmic).</w:t>
            </w:r>
          </w:p>
        </w:tc>
        <w:tc>
          <w:tcPr>
            <w:tcW w:type="dxa" w:w="5040"/>
          </w:tcPr>
          <w:p>
            <w:pPr>
              <w:bidi w:val="1"/>
              <w:spacing w:after="60" w:before="60"/>
              <w:jc w:val="start"/>
            </w:pPr>
            <w:r>
              <w:rPr>
                <w:rFonts w:ascii="Arial" w:hAnsi="Arial"/>
                <w:color w:val="000000"/>
                <w:sz w:val="20"/>
                <w:rtl w:val="1"/>
              </w:rPr>
              <w:t>أنواع الدوال: الخطية والتربيعية وكثيرات الحدود والمثلثية والأسية واللوغاريتمية</w:t>
            </w:r>
          </w:p>
        </w:tc>
      </w:tr>
      <w:tr>
        <w:trPr>
          <w:cantSplit/>
        </w:trPr>
        <w:tc>
          <w:tcPr>
            <w:tcW w:type="dxa" w:w="5040"/>
          </w:tcPr>
          <w:p>
            <w:pPr>
              <w:bidi w:val="0"/>
              <w:spacing w:after="60" w:before="60"/>
              <w:jc w:val="left"/>
            </w:pPr>
            <w:r>
              <w:rPr>
                <w:rFonts w:ascii="Arial" w:hAnsi="Arial"/>
                <w:color w:val="000000"/>
                <w:sz w:val="20"/>
                <w:rtl w:val="0"/>
              </w:rPr>
              <w:t>Analysing graphs of functions and their transformations.</w:t>
            </w:r>
          </w:p>
        </w:tc>
        <w:tc>
          <w:tcPr>
            <w:tcW w:type="dxa" w:w="5040"/>
          </w:tcPr>
          <w:p>
            <w:pPr>
              <w:bidi w:val="1"/>
              <w:spacing w:after="60" w:before="60"/>
              <w:jc w:val="start"/>
            </w:pPr>
            <w:r>
              <w:rPr>
                <w:rFonts w:ascii="Arial" w:hAnsi="Arial"/>
                <w:color w:val="000000"/>
                <w:sz w:val="20"/>
                <w:rtl w:val="1"/>
              </w:rPr>
              <w:t>تحليل الرسوم البيانية للدوال وتحويلاتها</w:t>
            </w:r>
          </w:p>
        </w:tc>
      </w:tr>
      <w:tr>
        <w:trPr>
          <w:cantSplit/>
        </w:trPr>
        <w:tc>
          <w:tcPr>
            <w:tcW w:type="dxa" w:w="5040"/>
          </w:tcPr>
          <w:p>
            <w:pPr>
              <w:bidi w:val="0"/>
              <w:spacing w:after="60" w:before="60"/>
              <w:jc w:val="left"/>
            </w:pPr>
            <w:r>
              <w:rPr>
                <w:rFonts w:ascii="Arial" w:hAnsi="Arial"/>
                <w:color w:val="000000"/>
                <w:sz w:val="20"/>
                <w:rtl w:val="0"/>
              </w:rPr>
              <w:t>7.2. Basic Calculus (Introductory Level):</w:t>
            </w:r>
          </w:p>
        </w:tc>
        <w:tc>
          <w:tcPr>
            <w:tcW w:type="dxa" w:w="5040"/>
          </w:tcPr>
          <w:p>
            <w:pPr>
              <w:bidi w:val="1"/>
              <w:spacing w:after="60" w:before="60"/>
              <w:jc w:val="start"/>
            </w:pPr>
            <w:r>
              <w:rPr>
                <w:rFonts w:ascii="Arial" w:hAnsi="Arial"/>
                <w:color w:val="000000"/>
                <w:sz w:val="20"/>
                <w:rtl w:val="1"/>
              </w:rPr>
              <w:t>7.2 أساسيات التفاضل والتكامل: مستوى تمهيدي</w:t>
            </w:r>
          </w:p>
        </w:tc>
      </w:tr>
      <w:tr>
        <w:trPr>
          <w:cantSplit/>
        </w:trPr>
        <w:tc>
          <w:tcPr>
            <w:tcW w:type="dxa" w:w="5040"/>
          </w:tcPr>
          <w:p>
            <w:pPr>
              <w:bidi w:val="0"/>
              <w:spacing w:after="60" w:before="60"/>
              <w:jc w:val="left"/>
            </w:pPr>
            <w:r>
              <w:rPr>
                <w:rFonts w:ascii="Arial" w:hAnsi="Arial"/>
                <w:color w:val="000000"/>
                <w:sz w:val="20"/>
                <w:rtl w:val="0"/>
              </w:rPr>
              <w:t>Understanding limits and continuity.</w:t>
            </w:r>
          </w:p>
        </w:tc>
        <w:tc>
          <w:tcPr>
            <w:tcW w:type="dxa" w:w="5040"/>
          </w:tcPr>
          <w:p>
            <w:pPr>
              <w:bidi w:val="1"/>
              <w:spacing w:after="60" w:before="60"/>
              <w:jc w:val="start"/>
            </w:pPr>
            <w:r>
              <w:rPr>
                <w:rFonts w:ascii="Arial" w:hAnsi="Arial"/>
                <w:color w:val="000000"/>
                <w:sz w:val="20"/>
                <w:rtl w:val="1"/>
              </w:rPr>
              <w:t>النهايات والاتصال</w:t>
            </w:r>
          </w:p>
        </w:tc>
      </w:tr>
      <w:tr>
        <w:trPr>
          <w:cantSplit/>
        </w:trPr>
        <w:tc>
          <w:tcPr>
            <w:tcW w:type="dxa" w:w="5040"/>
          </w:tcPr>
          <w:p>
            <w:pPr>
              <w:bidi w:val="0"/>
              <w:spacing w:after="60" w:before="60"/>
              <w:jc w:val="left"/>
            </w:pPr>
            <w:r>
              <w:rPr>
                <w:rFonts w:ascii="Arial" w:hAnsi="Arial"/>
                <w:color w:val="000000"/>
                <w:sz w:val="20"/>
                <w:rtl w:val="0"/>
              </w:rPr>
              <w:t>Differentiation and simple applications.</w:t>
            </w:r>
          </w:p>
        </w:tc>
        <w:tc>
          <w:tcPr>
            <w:tcW w:type="dxa" w:w="5040"/>
          </w:tcPr>
          <w:p>
            <w:pPr>
              <w:bidi w:val="1"/>
              <w:spacing w:after="60" w:before="60"/>
              <w:jc w:val="start"/>
            </w:pPr>
            <w:r>
              <w:rPr>
                <w:rFonts w:ascii="Arial" w:hAnsi="Arial"/>
                <w:color w:val="000000"/>
                <w:sz w:val="20"/>
                <w:rtl w:val="1"/>
              </w:rPr>
              <w:t>التفاضل والتطبيقات البسيطة</w:t>
            </w:r>
          </w:p>
        </w:tc>
      </w:tr>
      <w:tr>
        <w:trPr>
          <w:cantSplit/>
        </w:trPr>
        <w:tc>
          <w:tcPr>
            <w:tcW w:type="dxa" w:w="5040"/>
          </w:tcPr>
          <w:p>
            <w:pPr>
              <w:bidi w:val="0"/>
              <w:spacing w:after="60" w:before="60"/>
              <w:jc w:val="left"/>
            </w:pPr>
            <w:r>
              <w:rPr>
                <w:rFonts w:ascii="Arial" w:hAnsi="Arial"/>
                <w:b/>
                <w:color w:val="000000"/>
                <w:sz w:val="20"/>
                <w:rtl w:val="0"/>
              </w:rPr>
              <w:t>All topics of Category 4 (Grades 9-10)</w:t>
            </w:r>
          </w:p>
        </w:tc>
        <w:tc>
          <w:tcPr>
            <w:tcW w:type="dxa" w:w="5040"/>
          </w:tcPr>
          <w:p>
            <w:pPr>
              <w:bidi w:val="1"/>
              <w:spacing w:after="60" w:before="60"/>
              <w:jc w:val="start"/>
            </w:pPr>
            <w:r>
              <w:rPr>
                <w:rFonts w:ascii="Arial" w:hAnsi="Arial"/>
                <w:b/>
                <w:color w:val="000000"/>
                <w:sz w:val="20"/>
                <w:rtl w:val="1"/>
              </w:rPr>
              <w:t>تشمل كذلك جميع موضوعات الفئة 4 للصفين التاسع والعاشر</w:t>
            </w:r>
          </w:p>
        </w:tc>
      </w:tr>
    </w:tbl>
    <w:p>
      <w:pPr>
        <w:bidi w:val="0"/>
        <w:jc w:val="left"/>
      </w:pPr>
    </w:p>
    <w:p>
      <w:pPr>
        <w:bidi w:val="0"/>
        <w:jc w:val="left"/>
      </w:pPr>
      <w:r>
        <w:rPr>
          <w:rFonts w:ascii="Arial" w:hAnsi="Arial"/>
          <w:color w:val="000000"/>
          <w:rtl w:val="0"/>
        </w:rPr>
        <w:br w:type="page"/>
      </w:r>
    </w:p>
    <w:p>
      <w:pPr>
        <w:pStyle w:val="Heading1"/>
        <w:bidi w:val="1"/>
        <w:jc w:val="start"/>
      </w:pPr>
      <w:r>
        <w:rPr>
          <w:rFonts w:ascii="Arial" w:hAnsi="Arial"/>
          <w:color w:val="000000"/>
          <w:rtl w:val="1"/>
        </w:rPr>
        <w:t>الفيزياء | Physics</w:t>
      </w:r>
    </w:p>
    <w:p>
      <w:pPr>
        <w:bidi w:val="1"/>
        <w:jc w:val="start"/>
      </w:pPr>
      <w:r>
        <w:rPr>
          <w:rFonts w:ascii="Arial" w:hAnsi="Arial"/>
          <w:color w:val="000000"/>
          <w:rtl w:val="1"/>
        </w:rPr>
        <w:t>المصدر: https://copernicusolympiad.com/physics-astronomy/</w:t>
      </w:r>
    </w:p>
    <w:p>
      <w:pPr>
        <w:pStyle w:val="Heading2"/>
        <w:bidi w:val="1"/>
        <w:jc w:val="start"/>
      </w:pPr>
      <w:r>
        <w:rPr>
          <w:rFonts w:ascii="Arial" w:hAnsi="Arial"/>
          <w:color w:val="000000"/>
          <w:rtl w:val="1"/>
        </w:rPr>
        <w:t>الفئة 1 — الصفان 7 و8</w:t>
      </w:r>
    </w:p>
    <w:p>
      <w:pPr>
        <w:keepNext/>
        <w:bidi w:val="0"/>
        <w:jc w:val="left"/>
      </w:pPr>
      <w:r>
        <w:rPr>
          <w:rFonts w:ascii="Arial" w:hAnsi="Arial"/>
          <w:color w:val="000000"/>
          <w:rtl w:val="0"/>
        </w:rPr>
        <w:t>Category 1 (Grade 7 and 8)</w:t>
      </w:r>
    </w:p>
    <w:p>
      <w:pPr>
        <w:pStyle w:val="Heading3"/>
        <w:bidi w:val="1"/>
        <w:jc w:val="start"/>
      </w:pPr>
      <w:r>
        <w:rPr>
          <w:rFonts w:ascii="Arial" w:hAnsi="Arial"/>
          <w:color w:val="000000"/>
          <w:rtl w:val="1"/>
        </w:rPr>
        <w:t>الجزء الأول</w:t>
      </w:r>
    </w:p>
    <w:tbl>
      <w:tblPr>
        <w:tblStyle w:val="TableGrid"/>
        <w:tblW w:type="auto" w:w="0"/>
        <w:tblLayout w:type="fixed"/>
        <w:tblLook w:firstColumn="1" w:firstRow="1" w:lastColumn="0" w:lastRow="0" w:noHBand="0" w:noVBand="1" w:val="04A0"/>
      </w:tblPr>
      <w:tblGrid>
        <w:gridCol w:w="5040"/>
        <w:gridCol w:w="5040"/>
      </w:tblGrid>
      <w:tr>
        <w:trPr>
          <w:tblHeader/>
          <w:cantSplit/>
        </w:trPr>
        <w:tc>
          <w:tcPr>
            <w:tcW w:type="dxa" w:w="5040"/>
            <w:shd w:fill="E8EDF2"/>
          </w:tcPr>
          <w:p>
            <w:pPr>
              <w:bidi w:val="0"/>
              <w:spacing w:after="60" w:before="60"/>
              <w:jc w:val="left"/>
            </w:pPr>
            <w:r>
              <w:rPr>
                <w:rFonts w:ascii="Arial" w:hAnsi="Arial"/>
                <w:color w:val="000000"/>
                <w:sz w:val="20"/>
                <w:rtl w:val="0"/>
              </w:rPr>
              <w:t>English</w:t>
            </w:r>
          </w:p>
        </w:tc>
        <w:tc>
          <w:tcPr>
            <w:tcW w:type="dxa" w:w="5040"/>
            <w:shd w:fill="E8EDF2"/>
          </w:tcPr>
          <w:p>
            <w:pPr>
              <w:bidi w:val="1"/>
              <w:spacing w:after="60" w:before="60"/>
              <w:jc w:val="start"/>
            </w:pPr>
            <w:r>
              <w:rPr>
                <w:rFonts w:ascii="Arial" w:hAnsi="Arial"/>
                <w:color w:val="000000"/>
                <w:sz w:val="20"/>
                <w:rtl w:val="1"/>
              </w:rPr>
              <w:t>العربية</w:t>
            </w:r>
          </w:p>
        </w:tc>
      </w:tr>
      <w:tr>
        <w:trPr>
          <w:cantSplit/>
        </w:trPr>
        <w:tc>
          <w:tcPr>
            <w:tcW w:type="dxa" w:w="5040"/>
          </w:tcPr>
          <w:p>
            <w:pPr>
              <w:bidi w:val="0"/>
              <w:spacing w:after="60" w:before="60"/>
              <w:jc w:val="left"/>
            </w:pPr>
            <w:r>
              <w:rPr>
                <w:rFonts w:ascii="Arial" w:hAnsi="Arial"/>
                <w:b/>
                <w:color w:val="000000"/>
                <w:sz w:val="20"/>
                <w:rtl w:val="0"/>
              </w:rPr>
              <w:t>Unit 1 — Measurement &amp; Mathematical Physics</w:t>
            </w:r>
          </w:p>
        </w:tc>
        <w:tc>
          <w:tcPr>
            <w:tcW w:type="dxa" w:w="5040"/>
          </w:tcPr>
          <w:p>
            <w:pPr>
              <w:bidi w:val="1"/>
              <w:spacing w:after="60" w:before="60"/>
              <w:jc w:val="start"/>
            </w:pPr>
            <w:r>
              <w:rPr>
                <w:rFonts w:ascii="Arial" w:hAnsi="Arial"/>
                <w:b/>
                <w:color w:val="000000"/>
                <w:sz w:val="20"/>
                <w:rtl w:val="1"/>
              </w:rPr>
              <w:t>الوحدة 1: القياس والفيزياء الرياضية</w:t>
            </w:r>
          </w:p>
        </w:tc>
      </w:tr>
      <w:tr>
        <w:trPr>
          <w:cantSplit/>
        </w:trPr>
        <w:tc>
          <w:tcPr>
            <w:tcW w:type="dxa" w:w="5040"/>
          </w:tcPr>
          <w:p>
            <w:pPr>
              <w:bidi w:val="0"/>
              <w:spacing w:after="60" w:before="60"/>
              <w:jc w:val="left"/>
            </w:pPr>
            <w:r>
              <w:rPr>
                <w:rFonts w:ascii="Arial" w:hAnsi="Arial"/>
                <w:color w:val="000000"/>
                <w:sz w:val="20"/>
                <w:rtl w:val="0"/>
              </w:rPr>
              <w:t>SI base and derived units relevant to school physics.</w:t>
            </w:r>
          </w:p>
        </w:tc>
        <w:tc>
          <w:tcPr>
            <w:tcW w:type="dxa" w:w="5040"/>
          </w:tcPr>
          <w:p>
            <w:pPr>
              <w:bidi w:val="1"/>
              <w:spacing w:after="60" w:before="60"/>
              <w:jc w:val="start"/>
            </w:pPr>
            <w:r>
              <w:rPr>
                <w:rFonts w:ascii="Arial" w:hAnsi="Arial"/>
                <w:color w:val="000000"/>
                <w:sz w:val="20"/>
                <w:rtl w:val="1"/>
              </w:rPr>
              <w:t>الوحدات الأساسية والمشتقة للنظام الدولي المستخدمة في الفيزياء المدرسية</w:t>
            </w:r>
          </w:p>
        </w:tc>
      </w:tr>
      <w:tr>
        <w:trPr>
          <w:cantSplit/>
        </w:trPr>
        <w:tc>
          <w:tcPr>
            <w:tcW w:type="dxa" w:w="5040"/>
          </w:tcPr>
          <w:p>
            <w:pPr>
              <w:bidi w:val="0"/>
              <w:spacing w:after="60" w:before="60"/>
              <w:jc w:val="left"/>
            </w:pPr>
            <w:r>
              <w:rPr>
                <w:rFonts w:ascii="Arial" w:hAnsi="Arial"/>
                <w:b/>
                <w:color w:val="000000"/>
                <w:sz w:val="20"/>
                <w:rtl w:val="0"/>
              </w:rPr>
              <w:t>Unit conversion and dimensional awareness at an elementary level.</w:t>
            </w:r>
          </w:p>
        </w:tc>
        <w:tc>
          <w:tcPr>
            <w:tcW w:type="dxa" w:w="5040"/>
          </w:tcPr>
          <w:p>
            <w:pPr>
              <w:bidi w:val="1"/>
              <w:spacing w:after="60" w:before="60"/>
              <w:jc w:val="start"/>
            </w:pPr>
            <w:r>
              <w:rPr>
                <w:rFonts w:ascii="Arial" w:hAnsi="Arial"/>
                <w:b/>
                <w:color w:val="000000"/>
                <w:sz w:val="20"/>
                <w:rtl w:val="1"/>
              </w:rPr>
              <w:t>التحويل بين الوحدات وفهم الأبعاد على مستوى أساسي</w:t>
            </w:r>
          </w:p>
        </w:tc>
      </w:tr>
      <w:tr>
        <w:trPr>
          <w:cantSplit/>
        </w:trPr>
        <w:tc>
          <w:tcPr>
            <w:tcW w:type="dxa" w:w="5040"/>
          </w:tcPr>
          <w:p>
            <w:pPr>
              <w:bidi w:val="0"/>
              <w:spacing w:after="60" w:before="60"/>
              <w:jc w:val="left"/>
            </w:pPr>
            <w:r>
              <w:rPr>
                <w:rFonts w:ascii="Arial" w:hAnsi="Arial"/>
                <w:color w:val="000000"/>
                <w:sz w:val="20"/>
                <w:rtl w:val="0"/>
              </w:rPr>
              <w:t>Measurement, uncertainty as a concept, and sensible precision.</w:t>
            </w:r>
          </w:p>
        </w:tc>
        <w:tc>
          <w:tcPr>
            <w:tcW w:type="dxa" w:w="5040"/>
          </w:tcPr>
          <w:p>
            <w:pPr>
              <w:bidi w:val="1"/>
              <w:spacing w:after="60" w:before="60"/>
              <w:jc w:val="start"/>
            </w:pPr>
            <w:r>
              <w:rPr>
                <w:rFonts w:ascii="Arial" w:hAnsi="Arial"/>
                <w:color w:val="000000"/>
                <w:sz w:val="20"/>
                <w:rtl w:val="1"/>
              </w:rPr>
              <w:t>القياس ومفهوم عدم اليقين واختيار الدقة المناسبة</w:t>
            </w:r>
          </w:p>
        </w:tc>
      </w:tr>
      <w:tr>
        <w:trPr>
          <w:cantSplit/>
        </w:trPr>
        <w:tc>
          <w:tcPr>
            <w:tcW w:type="dxa" w:w="5040"/>
          </w:tcPr>
          <w:p>
            <w:pPr>
              <w:bidi w:val="0"/>
              <w:spacing w:after="60" w:before="60"/>
              <w:jc w:val="left"/>
            </w:pPr>
            <w:r>
              <w:rPr>
                <w:rFonts w:ascii="Arial" w:hAnsi="Arial"/>
                <w:color w:val="000000"/>
                <w:sz w:val="20"/>
                <w:rtl w:val="0"/>
              </w:rPr>
              <w:t>Estimation and order-of-magnitude reasoning.</w:t>
            </w:r>
          </w:p>
        </w:tc>
        <w:tc>
          <w:tcPr>
            <w:tcW w:type="dxa" w:w="5040"/>
          </w:tcPr>
          <w:p>
            <w:pPr>
              <w:bidi w:val="1"/>
              <w:spacing w:after="60" w:before="60"/>
              <w:jc w:val="start"/>
            </w:pPr>
            <w:r>
              <w:rPr>
                <w:rFonts w:ascii="Arial" w:hAnsi="Arial"/>
                <w:color w:val="000000"/>
                <w:sz w:val="20"/>
                <w:rtl w:val="1"/>
              </w:rPr>
              <w:t>التقدير والاستدلال برتبة المقدار</w:t>
            </w:r>
          </w:p>
        </w:tc>
      </w:tr>
      <w:tr>
        <w:trPr>
          <w:cantSplit/>
        </w:trPr>
        <w:tc>
          <w:tcPr>
            <w:tcW w:type="dxa" w:w="5040"/>
          </w:tcPr>
          <w:p>
            <w:pPr>
              <w:bidi w:val="0"/>
              <w:spacing w:after="60" w:before="60"/>
              <w:jc w:val="left"/>
            </w:pPr>
            <w:r>
              <w:rPr>
                <w:rFonts w:ascii="Arial" w:hAnsi="Arial"/>
                <w:color w:val="000000"/>
                <w:sz w:val="20"/>
                <w:rtl w:val="0"/>
              </w:rPr>
              <w:t>Ratios, proportional relationships, percentages, and simple algebra.</w:t>
            </w:r>
          </w:p>
        </w:tc>
        <w:tc>
          <w:tcPr>
            <w:tcW w:type="dxa" w:w="5040"/>
          </w:tcPr>
          <w:p>
            <w:pPr>
              <w:bidi w:val="1"/>
              <w:spacing w:after="60" w:before="60"/>
              <w:jc w:val="start"/>
            </w:pPr>
            <w:r>
              <w:rPr>
                <w:rFonts w:ascii="Arial" w:hAnsi="Arial"/>
                <w:color w:val="000000"/>
                <w:sz w:val="20"/>
                <w:rtl w:val="1"/>
              </w:rPr>
              <w:t>النسب والتناسب والنسب المئوية والجبر البسيط</w:t>
            </w:r>
          </w:p>
        </w:tc>
      </w:tr>
      <w:tr>
        <w:trPr>
          <w:cantSplit/>
        </w:trPr>
        <w:tc>
          <w:tcPr>
            <w:tcW w:type="dxa" w:w="5040"/>
          </w:tcPr>
          <w:p>
            <w:pPr>
              <w:bidi w:val="0"/>
              <w:spacing w:after="60" w:before="60"/>
              <w:jc w:val="left"/>
            </w:pPr>
            <w:r>
              <w:rPr>
                <w:rFonts w:ascii="Arial" w:hAnsi="Arial"/>
                <w:color w:val="000000"/>
                <w:sz w:val="20"/>
                <w:rtl w:val="0"/>
              </w:rPr>
              <w:t>Reading and interpreting physical tables and graphs.</w:t>
            </w:r>
          </w:p>
        </w:tc>
        <w:tc>
          <w:tcPr>
            <w:tcW w:type="dxa" w:w="5040"/>
          </w:tcPr>
          <w:p>
            <w:pPr>
              <w:bidi w:val="1"/>
              <w:spacing w:after="60" w:before="60"/>
              <w:jc w:val="start"/>
            </w:pPr>
            <w:r>
              <w:rPr>
                <w:rFonts w:ascii="Arial" w:hAnsi="Arial"/>
                <w:color w:val="000000"/>
                <w:sz w:val="20"/>
                <w:rtl w:val="1"/>
              </w:rPr>
              <w:t>قراءة الجداول والرسوم البيانية الفيزيائية وتفسيرها</w:t>
            </w:r>
          </w:p>
        </w:tc>
      </w:tr>
      <w:tr>
        <w:trPr>
          <w:cantSplit/>
        </w:trPr>
        <w:tc>
          <w:tcPr>
            <w:tcW w:type="dxa" w:w="5040"/>
          </w:tcPr>
          <w:p>
            <w:pPr>
              <w:bidi w:val="0"/>
              <w:spacing w:after="60" w:before="60"/>
              <w:jc w:val="left"/>
            </w:pPr>
            <w:r>
              <w:rPr>
                <w:rFonts w:ascii="Arial" w:hAnsi="Arial"/>
                <w:b/>
                <w:color w:val="000000"/>
                <w:sz w:val="20"/>
                <w:rtl w:val="0"/>
              </w:rPr>
              <w:t>Olympiad emphasis: Students should be able to select appropriate quantities and units, estimate answers, and recognize whether a result is physically reasonable.</w:t>
            </w:r>
          </w:p>
        </w:tc>
        <w:tc>
          <w:tcPr>
            <w:tcW w:type="dxa" w:w="5040"/>
          </w:tcPr>
          <w:p>
            <w:pPr>
              <w:bidi w:val="1"/>
              <w:spacing w:after="60" w:before="60"/>
              <w:jc w:val="start"/>
            </w:pPr>
            <w:r>
              <w:rPr>
                <w:rFonts w:ascii="Arial" w:hAnsi="Arial"/>
                <w:b/>
                <w:color w:val="000000"/>
                <w:sz w:val="20"/>
                <w:rtl w:val="1"/>
              </w:rPr>
              <w:t>تركيز الأولمبياد: اختيار الكميات والوحدات الملائمة وتقدير الإجابات والتحقق من معقوليتها الفيزيائية</w:t>
            </w:r>
          </w:p>
        </w:tc>
      </w:tr>
      <w:tr>
        <w:trPr>
          <w:cantSplit/>
        </w:trPr>
        <w:tc>
          <w:tcPr>
            <w:tcW w:type="dxa" w:w="5040"/>
          </w:tcPr>
          <w:p>
            <w:pPr>
              <w:bidi w:val="0"/>
              <w:spacing w:after="60" w:before="60"/>
              <w:jc w:val="left"/>
            </w:pPr>
            <w:r>
              <w:rPr>
                <w:rFonts w:ascii="Arial" w:hAnsi="Arial"/>
                <w:b/>
                <w:color w:val="000000"/>
                <w:sz w:val="20"/>
                <w:rtl w:val="0"/>
              </w:rPr>
              <w:t>Unit 2 — Motion</w:t>
            </w:r>
          </w:p>
        </w:tc>
        <w:tc>
          <w:tcPr>
            <w:tcW w:type="dxa" w:w="5040"/>
          </w:tcPr>
          <w:p>
            <w:pPr>
              <w:bidi w:val="1"/>
              <w:spacing w:after="60" w:before="60"/>
              <w:jc w:val="start"/>
            </w:pPr>
            <w:r>
              <w:rPr>
                <w:rFonts w:ascii="Arial" w:hAnsi="Arial"/>
                <w:b/>
                <w:color w:val="000000"/>
                <w:sz w:val="20"/>
                <w:rtl w:val="1"/>
              </w:rPr>
              <w:t>الوحدة 2: الحركة</w:t>
            </w:r>
          </w:p>
        </w:tc>
      </w:tr>
      <w:tr>
        <w:trPr>
          <w:cantSplit/>
        </w:trPr>
        <w:tc>
          <w:tcPr>
            <w:tcW w:type="dxa" w:w="5040"/>
          </w:tcPr>
          <w:p>
            <w:pPr>
              <w:bidi w:val="0"/>
              <w:spacing w:after="60" w:before="60"/>
              <w:jc w:val="left"/>
            </w:pPr>
            <w:r>
              <w:rPr>
                <w:rFonts w:ascii="Arial" w:hAnsi="Arial"/>
                <w:color w:val="000000"/>
                <w:sz w:val="20"/>
                <w:rtl w:val="0"/>
              </w:rPr>
              <w:t>Distance and displacement; scalar versus vector quantities at an introductory level.</w:t>
            </w:r>
          </w:p>
        </w:tc>
        <w:tc>
          <w:tcPr>
            <w:tcW w:type="dxa" w:w="5040"/>
          </w:tcPr>
          <w:p>
            <w:pPr>
              <w:bidi w:val="1"/>
              <w:spacing w:after="60" w:before="60"/>
              <w:jc w:val="start"/>
            </w:pPr>
            <w:r>
              <w:rPr>
                <w:rFonts w:ascii="Arial" w:hAnsi="Arial"/>
                <w:color w:val="000000"/>
                <w:sz w:val="20"/>
                <w:rtl w:val="1"/>
              </w:rPr>
              <w:t>المسافة والإزاحة والتمييز المبدئي بين الكميات القياسية والمتجهة</w:t>
            </w:r>
          </w:p>
        </w:tc>
      </w:tr>
      <w:tr>
        <w:trPr>
          <w:cantSplit/>
        </w:trPr>
        <w:tc>
          <w:tcPr>
            <w:tcW w:type="dxa" w:w="5040"/>
          </w:tcPr>
          <w:p>
            <w:pPr>
              <w:bidi w:val="0"/>
              <w:spacing w:after="60" w:before="60"/>
              <w:jc w:val="left"/>
            </w:pPr>
            <w:r>
              <w:rPr>
                <w:rFonts w:ascii="Arial" w:hAnsi="Arial"/>
                <w:color w:val="000000"/>
                <w:sz w:val="20"/>
                <w:rtl w:val="0"/>
              </w:rPr>
              <w:t>Speed and velocity.</w:t>
            </w:r>
          </w:p>
        </w:tc>
        <w:tc>
          <w:tcPr>
            <w:tcW w:type="dxa" w:w="5040"/>
          </w:tcPr>
          <w:p>
            <w:pPr>
              <w:bidi w:val="1"/>
              <w:spacing w:after="60" w:before="60"/>
              <w:jc w:val="start"/>
            </w:pPr>
            <w:r>
              <w:rPr>
                <w:rFonts w:ascii="Arial" w:hAnsi="Arial"/>
                <w:color w:val="000000"/>
                <w:sz w:val="20"/>
                <w:rtl w:val="1"/>
              </w:rPr>
              <w:t>السرعة القياسية والسرعة المتجهة</w:t>
            </w:r>
          </w:p>
        </w:tc>
      </w:tr>
      <w:tr>
        <w:trPr>
          <w:cantSplit/>
        </w:trPr>
        <w:tc>
          <w:tcPr>
            <w:tcW w:type="dxa" w:w="5040"/>
          </w:tcPr>
          <w:p>
            <w:pPr>
              <w:bidi w:val="0"/>
              <w:spacing w:after="60" w:before="60"/>
              <w:jc w:val="left"/>
            </w:pPr>
            <w:r>
              <w:rPr>
                <w:rFonts w:ascii="Arial" w:hAnsi="Arial"/>
                <w:color w:val="000000"/>
                <w:sz w:val="20"/>
                <w:rtl w:val="0"/>
              </w:rPr>
              <w:t>Average speed and average velocity.</w:t>
            </w:r>
          </w:p>
        </w:tc>
        <w:tc>
          <w:tcPr>
            <w:tcW w:type="dxa" w:w="5040"/>
          </w:tcPr>
          <w:p>
            <w:pPr>
              <w:bidi w:val="1"/>
              <w:spacing w:after="60" w:before="60"/>
              <w:jc w:val="start"/>
            </w:pPr>
            <w:r>
              <w:rPr>
                <w:rFonts w:ascii="Arial" w:hAnsi="Arial"/>
                <w:color w:val="000000"/>
                <w:sz w:val="20"/>
                <w:rtl w:val="1"/>
              </w:rPr>
              <w:t>متوسط السرعة القياسية ومتوسط السرعة المتجهة</w:t>
            </w:r>
          </w:p>
        </w:tc>
      </w:tr>
      <w:tr>
        <w:trPr>
          <w:cantSplit/>
        </w:trPr>
        <w:tc>
          <w:tcPr>
            <w:tcW w:type="dxa" w:w="5040"/>
          </w:tcPr>
          <w:p>
            <w:pPr>
              <w:bidi w:val="0"/>
              <w:spacing w:after="60" w:before="60"/>
              <w:jc w:val="left"/>
            </w:pPr>
            <w:r>
              <w:rPr>
                <w:rFonts w:ascii="Arial" w:hAnsi="Arial"/>
                <w:color w:val="000000"/>
                <w:sz w:val="20"/>
                <w:rtl w:val="0"/>
              </w:rPr>
              <w:t>Acceleration as the rate of change of velocity.</w:t>
            </w:r>
          </w:p>
        </w:tc>
        <w:tc>
          <w:tcPr>
            <w:tcW w:type="dxa" w:w="5040"/>
          </w:tcPr>
          <w:p>
            <w:pPr>
              <w:bidi w:val="1"/>
              <w:spacing w:after="60" w:before="60"/>
              <w:jc w:val="start"/>
            </w:pPr>
            <w:r>
              <w:rPr>
                <w:rFonts w:ascii="Arial" w:hAnsi="Arial"/>
                <w:color w:val="000000"/>
                <w:sz w:val="20"/>
                <w:rtl w:val="1"/>
              </w:rPr>
              <w:t>التسارع بوصفه معدل تغير السرعة المتجهة</w:t>
            </w:r>
          </w:p>
        </w:tc>
      </w:tr>
      <w:tr>
        <w:trPr>
          <w:cantSplit/>
        </w:trPr>
        <w:tc>
          <w:tcPr>
            <w:tcW w:type="dxa" w:w="5040"/>
          </w:tcPr>
          <w:p>
            <w:pPr>
              <w:bidi w:val="0"/>
              <w:spacing w:after="60" w:before="60"/>
              <w:jc w:val="left"/>
            </w:pPr>
            <w:r>
              <w:rPr>
                <w:rFonts w:ascii="Arial" w:hAnsi="Arial"/>
                <w:color w:val="000000"/>
                <w:sz w:val="20"/>
                <w:rtl w:val="0"/>
              </w:rPr>
              <w:t>Uniform motion and uniformly accelerated motion.</w:t>
            </w:r>
          </w:p>
        </w:tc>
        <w:tc>
          <w:tcPr>
            <w:tcW w:type="dxa" w:w="5040"/>
          </w:tcPr>
          <w:p>
            <w:pPr>
              <w:bidi w:val="1"/>
              <w:spacing w:after="60" w:before="60"/>
              <w:jc w:val="start"/>
            </w:pPr>
            <w:r>
              <w:rPr>
                <w:rFonts w:ascii="Arial" w:hAnsi="Arial"/>
                <w:color w:val="000000"/>
                <w:sz w:val="20"/>
                <w:rtl w:val="1"/>
              </w:rPr>
              <w:t>الحركة المنتظمة والحركة ذات التسارع المنتظم</w:t>
            </w:r>
          </w:p>
        </w:tc>
      </w:tr>
      <w:tr>
        <w:trPr>
          <w:cantSplit/>
        </w:trPr>
        <w:tc>
          <w:tcPr>
            <w:tcW w:type="dxa" w:w="5040"/>
          </w:tcPr>
          <w:p>
            <w:pPr>
              <w:bidi w:val="0"/>
              <w:spacing w:after="60" w:before="60"/>
              <w:jc w:val="left"/>
            </w:pPr>
            <w:r>
              <w:rPr>
                <w:rFonts w:ascii="Arial" w:hAnsi="Arial"/>
                <w:color w:val="000000"/>
                <w:sz w:val="20"/>
                <w:rtl w:val="0"/>
              </w:rPr>
              <w:t>Position–time and velocity–time graphs.</w:t>
            </w:r>
          </w:p>
        </w:tc>
        <w:tc>
          <w:tcPr>
            <w:tcW w:type="dxa" w:w="5040"/>
          </w:tcPr>
          <w:p>
            <w:pPr>
              <w:bidi w:val="1"/>
              <w:spacing w:after="60" w:before="60"/>
              <w:jc w:val="start"/>
            </w:pPr>
            <w:r>
              <w:rPr>
                <w:rFonts w:ascii="Arial" w:hAnsi="Arial"/>
                <w:color w:val="000000"/>
                <w:sz w:val="20"/>
                <w:rtl w:val="1"/>
              </w:rPr>
              <w:t>رسوم الموقع مع الزمن والسرعة المتجهة مع الزمن</w:t>
            </w:r>
          </w:p>
        </w:tc>
      </w:tr>
      <w:tr>
        <w:trPr>
          <w:cantSplit/>
        </w:trPr>
        <w:tc>
          <w:tcPr>
            <w:tcW w:type="dxa" w:w="5040"/>
          </w:tcPr>
          <w:p>
            <w:pPr>
              <w:bidi w:val="0"/>
              <w:spacing w:after="60" w:before="60"/>
              <w:jc w:val="left"/>
            </w:pPr>
            <w:r>
              <w:rPr>
                <w:rFonts w:ascii="Arial" w:hAnsi="Arial"/>
                <w:color w:val="000000"/>
                <w:sz w:val="20"/>
                <w:rtl w:val="0"/>
              </w:rPr>
              <w:t>Basic motion calculations using appropriate equations.</w:t>
            </w:r>
          </w:p>
        </w:tc>
        <w:tc>
          <w:tcPr>
            <w:tcW w:type="dxa" w:w="5040"/>
          </w:tcPr>
          <w:p>
            <w:pPr>
              <w:bidi w:val="1"/>
              <w:spacing w:after="60" w:before="60"/>
              <w:jc w:val="start"/>
            </w:pPr>
            <w:r>
              <w:rPr>
                <w:rFonts w:ascii="Arial" w:hAnsi="Arial"/>
                <w:color w:val="000000"/>
                <w:sz w:val="20"/>
                <w:rtl w:val="1"/>
              </w:rPr>
              <w:t>الحسابات الأساسية للحركة باستخدام المعادلات المناسبة</w:t>
            </w:r>
          </w:p>
        </w:tc>
      </w:tr>
      <w:tr>
        <w:trPr>
          <w:cantSplit/>
        </w:trPr>
        <w:tc>
          <w:tcPr>
            <w:tcW w:type="dxa" w:w="5040"/>
          </w:tcPr>
          <w:p>
            <w:pPr>
              <w:bidi w:val="0"/>
              <w:spacing w:after="60" w:before="60"/>
              <w:jc w:val="left"/>
            </w:pPr>
            <w:r>
              <w:rPr>
                <w:rFonts w:ascii="Arial" w:hAnsi="Arial"/>
                <w:color w:val="000000"/>
                <w:sz w:val="20"/>
                <w:rtl w:val="0"/>
              </w:rPr>
              <w:t>Multi-stage motion problems and interpretation of motion from graphs.</w:t>
            </w:r>
          </w:p>
        </w:tc>
        <w:tc>
          <w:tcPr>
            <w:tcW w:type="dxa" w:w="5040"/>
          </w:tcPr>
          <w:p>
            <w:pPr>
              <w:bidi w:val="1"/>
              <w:spacing w:after="60" w:before="60"/>
              <w:jc w:val="start"/>
            </w:pPr>
            <w:r>
              <w:rPr>
                <w:rFonts w:ascii="Arial" w:hAnsi="Arial"/>
                <w:color w:val="000000"/>
                <w:sz w:val="20"/>
                <w:rtl w:val="1"/>
              </w:rPr>
              <w:t>مسائل الحركة متعددة المراحل وتفسير الحركة من الرسوم</w:t>
            </w:r>
          </w:p>
        </w:tc>
      </w:tr>
      <w:tr>
        <w:trPr>
          <w:cantSplit/>
        </w:trPr>
        <w:tc>
          <w:tcPr>
            <w:tcW w:type="dxa" w:w="5040"/>
          </w:tcPr>
          <w:p>
            <w:pPr>
              <w:bidi w:val="0"/>
              <w:spacing w:after="60" w:before="60"/>
              <w:jc w:val="left"/>
            </w:pPr>
            <w:r>
              <w:rPr>
                <w:rFonts w:ascii="Arial" w:hAnsi="Arial"/>
                <w:b/>
                <w:color w:val="000000"/>
                <w:sz w:val="20"/>
                <w:rtl w:val="0"/>
              </w:rPr>
              <w:t>Olympiad emphasis: Students should prioritize interpretation and reasoning, not formula substitution alone.</w:t>
            </w:r>
          </w:p>
        </w:tc>
        <w:tc>
          <w:tcPr>
            <w:tcW w:type="dxa" w:w="5040"/>
          </w:tcPr>
          <w:p>
            <w:pPr>
              <w:bidi w:val="1"/>
              <w:spacing w:after="60" w:before="60"/>
              <w:jc w:val="start"/>
            </w:pPr>
            <w:r>
              <w:rPr>
                <w:rFonts w:ascii="Arial" w:hAnsi="Arial"/>
                <w:b/>
                <w:color w:val="000000"/>
                <w:sz w:val="20"/>
                <w:rtl w:val="1"/>
              </w:rPr>
              <w:t>تركيز الأولمبياد: فهم الحركة والاستدلال عليها، إلى جانب استخدام القوانين</w:t>
            </w:r>
          </w:p>
        </w:tc>
      </w:tr>
      <w:tr>
        <w:trPr>
          <w:cantSplit/>
        </w:trPr>
        <w:tc>
          <w:tcPr>
            <w:tcW w:type="dxa" w:w="5040"/>
          </w:tcPr>
          <w:p>
            <w:pPr>
              <w:bidi w:val="0"/>
              <w:spacing w:after="60" w:before="60"/>
              <w:jc w:val="left"/>
            </w:pPr>
            <w:r>
              <w:rPr>
                <w:rFonts w:ascii="Arial" w:hAnsi="Arial"/>
                <w:b/>
                <w:color w:val="000000"/>
                <w:sz w:val="20"/>
                <w:rtl w:val="0"/>
              </w:rPr>
              <w:t>Unit 3 — Forces &amp; Newton’s Laws</w:t>
            </w:r>
          </w:p>
        </w:tc>
        <w:tc>
          <w:tcPr>
            <w:tcW w:type="dxa" w:w="5040"/>
          </w:tcPr>
          <w:p>
            <w:pPr>
              <w:bidi w:val="1"/>
              <w:spacing w:after="60" w:before="60"/>
              <w:jc w:val="start"/>
            </w:pPr>
            <w:r>
              <w:rPr>
                <w:rFonts w:ascii="Arial" w:hAnsi="Arial"/>
                <w:b/>
                <w:color w:val="000000"/>
                <w:sz w:val="20"/>
                <w:rtl w:val="1"/>
              </w:rPr>
              <w:t>الوحدة 3: القوى وقوانين نيوتن</w:t>
            </w:r>
          </w:p>
        </w:tc>
      </w:tr>
      <w:tr>
        <w:trPr>
          <w:cantSplit/>
        </w:trPr>
        <w:tc>
          <w:tcPr>
            <w:tcW w:type="dxa" w:w="5040"/>
          </w:tcPr>
          <w:p>
            <w:pPr>
              <w:bidi w:val="0"/>
              <w:spacing w:after="60" w:before="60"/>
              <w:jc w:val="left"/>
            </w:pPr>
            <w:r>
              <w:rPr>
                <w:rFonts w:ascii="Arial" w:hAnsi="Arial"/>
                <w:color w:val="000000"/>
                <w:sz w:val="20"/>
                <w:rtl w:val="0"/>
              </w:rPr>
              <w:t>Newton’s First, Second, and Third Laws.</w:t>
            </w:r>
          </w:p>
        </w:tc>
        <w:tc>
          <w:tcPr>
            <w:tcW w:type="dxa" w:w="5040"/>
          </w:tcPr>
          <w:p>
            <w:pPr>
              <w:bidi w:val="1"/>
              <w:spacing w:after="60" w:before="60"/>
              <w:jc w:val="start"/>
            </w:pPr>
            <w:r>
              <w:rPr>
                <w:rFonts w:ascii="Arial" w:hAnsi="Arial"/>
                <w:color w:val="000000"/>
                <w:sz w:val="20"/>
                <w:rtl w:val="1"/>
              </w:rPr>
              <w:t>قوانين نيوتن الأول والثاني والثالث</w:t>
            </w:r>
          </w:p>
        </w:tc>
      </w:tr>
      <w:tr>
        <w:trPr>
          <w:cantSplit/>
        </w:trPr>
        <w:tc>
          <w:tcPr>
            <w:tcW w:type="dxa" w:w="5040"/>
          </w:tcPr>
          <w:p>
            <w:pPr>
              <w:bidi w:val="0"/>
              <w:spacing w:after="60" w:before="60"/>
              <w:jc w:val="left"/>
            </w:pPr>
            <w:r>
              <w:rPr>
                <w:rFonts w:ascii="Arial" w:hAnsi="Arial"/>
                <w:color w:val="000000"/>
                <w:sz w:val="20"/>
                <w:rtl w:val="0"/>
              </w:rPr>
              <w:t>Resultant/net force and equilibrium.</w:t>
            </w:r>
          </w:p>
        </w:tc>
        <w:tc>
          <w:tcPr>
            <w:tcW w:type="dxa" w:w="5040"/>
          </w:tcPr>
          <w:p>
            <w:pPr>
              <w:bidi w:val="1"/>
              <w:spacing w:after="60" w:before="60"/>
              <w:jc w:val="start"/>
            </w:pPr>
            <w:r>
              <w:rPr>
                <w:rFonts w:ascii="Arial" w:hAnsi="Arial"/>
                <w:color w:val="000000"/>
                <w:sz w:val="20"/>
                <w:rtl w:val="1"/>
              </w:rPr>
              <w:t>القوة المحصلة والاتزان</w:t>
            </w:r>
          </w:p>
        </w:tc>
      </w:tr>
      <w:tr>
        <w:trPr>
          <w:cantSplit/>
        </w:trPr>
        <w:tc>
          <w:tcPr>
            <w:tcW w:type="dxa" w:w="5040"/>
          </w:tcPr>
          <w:p>
            <w:pPr>
              <w:bidi w:val="0"/>
              <w:spacing w:after="60" w:before="60"/>
              <w:jc w:val="left"/>
            </w:pPr>
            <w:r>
              <w:rPr>
                <w:rFonts w:ascii="Arial" w:hAnsi="Arial"/>
                <w:color w:val="000000"/>
                <w:sz w:val="20"/>
                <w:rtl w:val="0"/>
              </w:rPr>
              <w:t>Mass and weight.</w:t>
            </w:r>
          </w:p>
        </w:tc>
        <w:tc>
          <w:tcPr>
            <w:tcW w:type="dxa" w:w="5040"/>
          </w:tcPr>
          <w:p>
            <w:pPr>
              <w:bidi w:val="1"/>
              <w:spacing w:after="60" w:before="60"/>
              <w:jc w:val="start"/>
            </w:pPr>
            <w:r>
              <w:rPr>
                <w:rFonts w:ascii="Arial" w:hAnsi="Arial"/>
                <w:color w:val="000000"/>
                <w:sz w:val="20"/>
                <w:rtl w:val="1"/>
              </w:rPr>
              <w:t>الكتلة والوزن</w:t>
            </w:r>
          </w:p>
        </w:tc>
      </w:tr>
      <w:tr>
        <w:trPr>
          <w:cantSplit/>
        </w:trPr>
        <w:tc>
          <w:tcPr>
            <w:tcW w:type="dxa" w:w="5040"/>
          </w:tcPr>
          <w:p>
            <w:pPr>
              <w:bidi w:val="0"/>
              <w:spacing w:after="60" w:before="60"/>
              <w:jc w:val="left"/>
            </w:pPr>
            <w:r>
              <w:rPr>
                <w:rFonts w:ascii="Arial" w:hAnsi="Arial"/>
                <w:color w:val="000000"/>
                <w:sz w:val="20"/>
                <w:rtl w:val="0"/>
              </w:rPr>
              <w:t>Normal force, friction, tension, and gravitational force.</w:t>
            </w:r>
          </w:p>
        </w:tc>
        <w:tc>
          <w:tcPr>
            <w:tcW w:type="dxa" w:w="5040"/>
          </w:tcPr>
          <w:p>
            <w:pPr>
              <w:bidi w:val="1"/>
              <w:spacing w:after="60" w:before="60"/>
              <w:jc w:val="start"/>
            </w:pPr>
            <w:r>
              <w:rPr>
                <w:rFonts w:ascii="Arial" w:hAnsi="Arial"/>
                <w:color w:val="000000"/>
                <w:sz w:val="20"/>
                <w:rtl w:val="1"/>
              </w:rPr>
              <w:t>القوة العمودية والاحتكاك والشد وقوة الجاذبية</w:t>
            </w:r>
          </w:p>
        </w:tc>
      </w:tr>
      <w:tr>
        <w:trPr>
          <w:cantSplit/>
        </w:trPr>
        <w:tc>
          <w:tcPr>
            <w:tcW w:type="dxa" w:w="5040"/>
          </w:tcPr>
          <w:p>
            <w:pPr>
              <w:bidi w:val="0"/>
              <w:spacing w:after="60" w:before="60"/>
              <w:jc w:val="left"/>
            </w:pPr>
            <w:r>
              <w:rPr>
                <w:rFonts w:ascii="Arial" w:hAnsi="Arial"/>
                <w:color w:val="000000"/>
                <w:sz w:val="20"/>
                <w:rtl w:val="0"/>
              </w:rPr>
              <w:t>Simple magnetic force concepts.</w:t>
            </w:r>
          </w:p>
        </w:tc>
        <w:tc>
          <w:tcPr>
            <w:tcW w:type="dxa" w:w="5040"/>
          </w:tcPr>
          <w:p>
            <w:pPr>
              <w:bidi w:val="1"/>
              <w:spacing w:after="60" w:before="60"/>
              <w:jc w:val="start"/>
            </w:pPr>
            <w:r>
              <w:rPr>
                <w:rFonts w:ascii="Arial" w:hAnsi="Arial"/>
                <w:color w:val="000000"/>
                <w:sz w:val="20"/>
                <w:rtl w:val="1"/>
              </w:rPr>
              <w:t>مفاهيم بسيطة للقوة المغناطيسية</w:t>
            </w:r>
          </w:p>
        </w:tc>
      </w:tr>
      <w:tr>
        <w:trPr>
          <w:cantSplit/>
        </w:trPr>
        <w:tc>
          <w:tcPr>
            <w:tcW w:type="dxa" w:w="5040"/>
          </w:tcPr>
          <w:p>
            <w:pPr>
              <w:bidi w:val="0"/>
              <w:spacing w:after="60" w:before="60"/>
              <w:jc w:val="left"/>
            </w:pPr>
            <w:r>
              <w:rPr>
                <w:rFonts w:ascii="Arial" w:hAnsi="Arial"/>
                <w:color w:val="000000"/>
                <w:sz w:val="20"/>
                <w:rtl w:val="0"/>
              </w:rPr>
              <w:t>Free-body diagrams.</w:t>
            </w:r>
          </w:p>
        </w:tc>
        <w:tc>
          <w:tcPr>
            <w:tcW w:type="dxa" w:w="5040"/>
          </w:tcPr>
          <w:p>
            <w:pPr>
              <w:bidi w:val="1"/>
              <w:spacing w:after="60" w:before="60"/>
              <w:jc w:val="start"/>
            </w:pPr>
            <w:r>
              <w:rPr>
                <w:rFonts w:ascii="Arial" w:hAnsi="Arial"/>
                <w:color w:val="000000"/>
                <w:sz w:val="20"/>
                <w:rtl w:val="1"/>
              </w:rPr>
              <w:t>مخططات الجسم الحر</w:t>
            </w:r>
          </w:p>
        </w:tc>
      </w:tr>
      <w:tr>
        <w:trPr>
          <w:cantSplit/>
        </w:trPr>
        <w:tc>
          <w:tcPr>
            <w:tcW w:type="dxa" w:w="5040"/>
          </w:tcPr>
          <w:p>
            <w:pPr>
              <w:bidi w:val="0"/>
              <w:spacing w:after="60" w:before="60"/>
              <w:jc w:val="left"/>
            </w:pPr>
            <w:r>
              <w:rPr>
                <w:rFonts w:ascii="Arial" w:hAnsi="Arial"/>
                <w:color w:val="000000"/>
                <w:sz w:val="20"/>
                <w:rtl w:val="0"/>
              </w:rPr>
              <w:t>F = ma and simple applications.</w:t>
            </w:r>
          </w:p>
        </w:tc>
        <w:tc>
          <w:tcPr>
            <w:tcW w:type="dxa" w:w="5040"/>
          </w:tcPr>
          <w:p>
            <w:pPr>
              <w:bidi w:val="1"/>
              <w:spacing w:after="60" w:before="60"/>
              <w:jc w:val="start"/>
            </w:pPr>
            <w:r>
              <w:rPr>
                <w:rFonts w:ascii="Arial" w:hAnsi="Arial"/>
                <w:color w:val="000000"/>
                <w:sz w:val="20"/>
                <w:rtl w:val="1"/>
              </w:rPr>
              <w:t>تطبيقات بسيطة على F = ma</w:t>
            </w:r>
          </w:p>
        </w:tc>
      </w:tr>
      <w:tr>
        <w:trPr>
          <w:cantSplit/>
        </w:trPr>
        <w:tc>
          <w:tcPr>
            <w:tcW w:type="dxa" w:w="5040"/>
          </w:tcPr>
          <w:p>
            <w:pPr>
              <w:bidi w:val="0"/>
              <w:spacing w:after="60" w:before="60"/>
              <w:jc w:val="left"/>
            </w:pPr>
            <w:r>
              <w:rPr>
                <w:rFonts w:ascii="Arial" w:hAnsi="Arial"/>
                <w:color w:val="000000"/>
                <w:sz w:val="20"/>
                <w:rtl w:val="0"/>
              </w:rPr>
              <w:t>Balanced and unbalanced forces.</w:t>
            </w:r>
          </w:p>
        </w:tc>
        <w:tc>
          <w:tcPr>
            <w:tcW w:type="dxa" w:w="5040"/>
          </w:tcPr>
          <w:p>
            <w:pPr>
              <w:bidi w:val="1"/>
              <w:spacing w:after="60" w:before="60"/>
              <w:jc w:val="start"/>
            </w:pPr>
            <w:r>
              <w:rPr>
                <w:rFonts w:ascii="Arial" w:hAnsi="Arial"/>
                <w:color w:val="000000"/>
                <w:sz w:val="20"/>
                <w:rtl w:val="1"/>
              </w:rPr>
              <w:t>القوى المتزنة وغير المتزنة</w:t>
            </w:r>
          </w:p>
        </w:tc>
      </w:tr>
      <w:tr>
        <w:trPr>
          <w:cantSplit/>
        </w:trPr>
        <w:tc>
          <w:tcPr>
            <w:tcW w:type="dxa" w:w="5040"/>
          </w:tcPr>
          <w:p>
            <w:pPr>
              <w:bidi w:val="0"/>
              <w:spacing w:after="60" w:before="60"/>
              <w:jc w:val="left"/>
            </w:pPr>
            <w:r>
              <w:rPr>
                <w:rFonts w:ascii="Arial" w:hAnsi="Arial"/>
                <w:color w:val="000000"/>
                <w:sz w:val="20"/>
                <w:rtl w:val="0"/>
              </w:rPr>
              <w:t>Qualitative and quantitative friction problems appropriate to Grades 7–8.</w:t>
            </w:r>
          </w:p>
        </w:tc>
        <w:tc>
          <w:tcPr>
            <w:tcW w:type="dxa" w:w="5040"/>
          </w:tcPr>
          <w:p>
            <w:pPr>
              <w:bidi w:val="1"/>
              <w:spacing w:after="60" w:before="60"/>
              <w:jc w:val="start"/>
            </w:pPr>
            <w:r>
              <w:rPr>
                <w:rFonts w:ascii="Arial" w:hAnsi="Arial"/>
                <w:color w:val="000000"/>
                <w:sz w:val="20"/>
                <w:rtl w:val="1"/>
              </w:rPr>
              <w:t>مسائل احتكاك نوعية وكمية مناسبة للصفين السابع والثامن</w:t>
            </w:r>
          </w:p>
        </w:tc>
      </w:tr>
      <w:tr>
        <w:trPr>
          <w:cantSplit/>
        </w:trPr>
        <w:tc>
          <w:tcPr>
            <w:tcW w:type="dxa" w:w="5040"/>
          </w:tcPr>
          <w:p>
            <w:pPr>
              <w:bidi w:val="0"/>
              <w:spacing w:after="60" w:before="60"/>
              <w:jc w:val="left"/>
            </w:pPr>
            <w:r>
              <w:rPr>
                <w:rFonts w:ascii="Arial" w:hAnsi="Arial"/>
                <w:b/>
                <w:color w:val="000000"/>
                <w:sz w:val="20"/>
                <w:rtl w:val="0"/>
              </w:rPr>
              <w:t>Olympiad emphasis: Students should be able to translate a physical situation into a force diagram and determine the resulting motion.</w:t>
            </w:r>
          </w:p>
        </w:tc>
        <w:tc>
          <w:tcPr>
            <w:tcW w:type="dxa" w:w="5040"/>
          </w:tcPr>
          <w:p>
            <w:pPr>
              <w:bidi w:val="1"/>
              <w:spacing w:after="60" w:before="60"/>
              <w:jc w:val="start"/>
            </w:pPr>
            <w:r>
              <w:rPr>
                <w:rFonts w:ascii="Arial" w:hAnsi="Arial"/>
                <w:b/>
                <w:color w:val="000000"/>
                <w:sz w:val="20"/>
                <w:rtl w:val="1"/>
              </w:rPr>
              <w:t>تركيز الأولمبياد: تمثيل الحالة بمخطط قوى وتحديد الحركة الناتجة</w:t>
            </w:r>
          </w:p>
        </w:tc>
      </w:tr>
      <w:tr>
        <w:trPr>
          <w:cantSplit/>
        </w:trPr>
        <w:tc>
          <w:tcPr>
            <w:tcW w:type="dxa" w:w="5040"/>
          </w:tcPr>
          <w:p>
            <w:pPr>
              <w:bidi w:val="0"/>
              <w:spacing w:after="60" w:before="60"/>
              <w:jc w:val="left"/>
            </w:pPr>
            <w:r>
              <w:rPr>
                <w:rFonts w:ascii="Arial" w:hAnsi="Arial"/>
                <w:b/>
                <w:color w:val="000000"/>
                <w:sz w:val="20"/>
                <w:rtl w:val="0"/>
              </w:rPr>
              <w:t>Unit 4 — Work, Energy &amp; Power</w:t>
            </w:r>
          </w:p>
        </w:tc>
        <w:tc>
          <w:tcPr>
            <w:tcW w:type="dxa" w:w="5040"/>
          </w:tcPr>
          <w:p>
            <w:pPr>
              <w:bidi w:val="1"/>
              <w:spacing w:after="60" w:before="60"/>
              <w:jc w:val="start"/>
            </w:pPr>
            <w:r>
              <w:rPr>
                <w:rFonts w:ascii="Arial" w:hAnsi="Arial"/>
                <w:b/>
                <w:color w:val="000000"/>
                <w:sz w:val="20"/>
                <w:rtl w:val="1"/>
              </w:rPr>
              <w:t>الوحدة 4: الشغل والطاقة والقدرة</w:t>
            </w:r>
          </w:p>
        </w:tc>
      </w:tr>
      <w:tr>
        <w:trPr>
          <w:cantSplit/>
        </w:trPr>
        <w:tc>
          <w:tcPr>
            <w:tcW w:type="dxa" w:w="5040"/>
          </w:tcPr>
          <w:p>
            <w:pPr>
              <w:bidi w:val="0"/>
              <w:spacing w:after="60" w:before="60"/>
              <w:jc w:val="left"/>
            </w:pPr>
            <w:r>
              <w:rPr>
                <w:rFonts w:ascii="Arial" w:hAnsi="Arial"/>
                <w:color w:val="000000"/>
                <w:sz w:val="20"/>
                <w:rtl w:val="0"/>
              </w:rPr>
              <w:t>Work as energy transferred by a force through a distance.</w:t>
            </w:r>
          </w:p>
        </w:tc>
        <w:tc>
          <w:tcPr>
            <w:tcW w:type="dxa" w:w="5040"/>
          </w:tcPr>
          <w:p>
            <w:pPr>
              <w:bidi w:val="1"/>
              <w:spacing w:after="60" w:before="60"/>
              <w:jc w:val="start"/>
            </w:pPr>
            <w:r>
              <w:rPr>
                <w:rFonts w:ascii="Arial" w:hAnsi="Arial"/>
                <w:color w:val="000000"/>
                <w:sz w:val="20"/>
                <w:rtl w:val="1"/>
              </w:rPr>
              <w:t>الشغل بوصفه طاقة تنقلها قوة خلال مسافة</w:t>
            </w:r>
          </w:p>
        </w:tc>
      </w:tr>
      <w:tr>
        <w:trPr>
          <w:cantSplit/>
        </w:trPr>
        <w:tc>
          <w:tcPr>
            <w:tcW w:type="dxa" w:w="5040"/>
          </w:tcPr>
          <w:p>
            <w:pPr>
              <w:bidi w:val="0"/>
              <w:spacing w:after="60" w:before="60"/>
              <w:jc w:val="left"/>
            </w:pPr>
            <w:r>
              <w:rPr>
                <w:rFonts w:ascii="Arial" w:hAnsi="Arial"/>
                <w:color w:val="000000"/>
                <w:sz w:val="20"/>
                <w:rtl w:val="0"/>
              </w:rPr>
              <w:t>Work in simple mechanical situations.</w:t>
            </w:r>
          </w:p>
        </w:tc>
        <w:tc>
          <w:tcPr>
            <w:tcW w:type="dxa" w:w="5040"/>
          </w:tcPr>
          <w:p>
            <w:pPr>
              <w:bidi w:val="1"/>
              <w:spacing w:after="60" w:before="60"/>
              <w:jc w:val="start"/>
            </w:pPr>
            <w:r>
              <w:rPr>
                <w:rFonts w:ascii="Arial" w:hAnsi="Arial"/>
                <w:color w:val="000000"/>
                <w:sz w:val="20"/>
                <w:rtl w:val="1"/>
              </w:rPr>
              <w:t>الشغل في حالات ميكانيكية بسيطة</w:t>
            </w:r>
          </w:p>
        </w:tc>
      </w:tr>
      <w:tr>
        <w:trPr>
          <w:cantSplit/>
        </w:trPr>
        <w:tc>
          <w:tcPr>
            <w:tcW w:type="dxa" w:w="5040"/>
          </w:tcPr>
          <w:p>
            <w:pPr>
              <w:bidi w:val="0"/>
              <w:spacing w:after="60" w:before="60"/>
              <w:jc w:val="left"/>
            </w:pPr>
            <w:r>
              <w:rPr>
                <w:rFonts w:ascii="Arial" w:hAnsi="Arial"/>
                <w:color w:val="000000"/>
                <w:sz w:val="20"/>
                <w:rtl w:val="0"/>
              </w:rPr>
              <w:t>Kinetic energy.</w:t>
            </w:r>
          </w:p>
        </w:tc>
        <w:tc>
          <w:tcPr>
            <w:tcW w:type="dxa" w:w="5040"/>
          </w:tcPr>
          <w:p>
            <w:pPr>
              <w:bidi w:val="1"/>
              <w:spacing w:after="60" w:before="60"/>
              <w:jc w:val="start"/>
            </w:pPr>
            <w:r>
              <w:rPr>
                <w:rFonts w:ascii="Arial" w:hAnsi="Arial"/>
                <w:color w:val="000000"/>
                <w:sz w:val="20"/>
                <w:rtl w:val="1"/>
              </w:rPr>
              <w:t>الطاقة الحركية</w:t>
            </w:r>
          </w:p>
        </w:tc>
      </w:tr>
      <w:tr>
        <w:trPr>
          <w:cantSplit/>
        </w:trPr>
        <w:tc>
          <w:tcPr>
            <w:tcW w:type="dxa" w:w="5040"/>
          </w:tcPr>
          <w:p>
            <w:pPr>
              <w:bidi w:val="0"/>
              <w:spacing w:after="60" w:before="60"/>
              <w:jc w:val="left"/>
            </w:pPr>
            <w:r>
              <w:rPr>
                <w:rFonts w:ascii="Arial" w:hAnsi="Arial"/>
                <w:color w:val="000000"/>
                <w:sz w:val="20"/>
                <w:rtl w:val="0"/>
              </w:rPr>
              <w:t>Gravitational potential energy.</w:t>
            </w:r>
          </w:p>
        </w:tc>
        <w:tc>
          <w:tcPr>
            <w:tcW w:type="dxa" w:w="5040"/>
          </w:tcPr>
          <w:p>
            <w:pPr>
              <w:bidi w:val="1"/>
              <w:spacing w:after="60" w:before="60"/>
              <w:jc w:val="start"/>
            </w:pPr>
            <w:r>
              <w:rPr>
                <w:rFonts w:ascii="Arial" w:hAnsi="Arial"/>
                <w:color w:val="000000"/>
                <w:sz w:val="20"/>
                <w:rtl w:val="1"/>
              </w:rPr>
              <w:t>طاقة وضع الجاذبية</w:t>
            </w:r>
          </w:p>
        </w:tc>
      </w:tr>
      <w:tr>
        <w:trPr>
          <w:cantSplit/>
        </w:trPr>
        <w:tc>
          <w:tcPr>
            <w:tcW w:type="dxa" w:w="5040"/>
          </w:tcPr>
          <w:p>
            <w:pPr>
              <w:bidi w:val="0"/>
              <w:spacing w:after="60" w:before="60"/>
              <w:jc w:val="left"/>
            </w:pPr>
            <w:r>
              <w:rPr>
                <w:rFonts w:ascii="Arial" w:hAnsi="Arial"/>
                <w:color w:val="000000"/>
                <w:sz w:val="20"/>
                <w:rtl w:val="0"/>
              </w:rPr>
              <w:t>Elastic potential energy at an introductory level.</w:t>
            </w:r>
          </w:p>
        </w:tc>
        <w:tc>
          <w:tcPr>
            <w:tcW w:type="dxa" w:w="5040"/>
          </w:tcPr>
          <w:p>
            <w:pPr>
              <w:bidi w:val="1"/>
              <w:spacing w:after="60" w:before="60"/>
              <w:jc w:val="start"/>
            </w:pPr>
            <w:r>
              <w:rPr>
                <w:rFonts w:ascii="Arial" w:hAnsi="Arial"/>
                <w:color w:val="000000"/>
                <w:sz w:val="20"/>
                <w:rtl w:val="1"/>
              </w:rPr>
              <w:t>مقدمة في طاقة الوضع المرونية</w:t>
            </w:r>
          </w:p>
        </w:tc>
      </w:tr>
      <w:tr>
        <w:trPr>
          <w:cantSplit/>
        </w:trPr>
        <w:tc>
          <w:tcPr>
            <w:tcW w:type="dxa" w:w="5040"/>
          </w:tcPr>
          <w:p>
            <w:pPr>
              <w:bidi w:val="0"/>
              <w:spacing w:after="60" w:before="60"/>
              <w:jc w:val="left"/>
            </w:pPr>
            <w:r>
              <w:rPr>
                <w:rFonts w:ascii="Arial" w:hAnsi="Arial"/>
                <w:color w:val="000000"/>
                <w:sz w:val="20"/>
                <w:rtl w:val="0"/>
              </w:rPr>
              <w:t>Conservation of energy.</w:t>
            </w:r>
          </w:p>
        </w:tc>
        <w:tc>
          <w:tcPr>
            <w:tcW w:type="dxa" w:w="5040"/>
          </w:tcPr>
          <w:p>
            <w:pPr>
              <w:bidi w:val="1"/>
              <w:spacing w:after="60" w:before="60"/>
              <w:jc w:val="start"/>
            </w:pPr>
            <w:r>
              <w:rPr>
                <w:rFonts w:ascii="Arial" w:hAnsi="Arial"/>
                <w:color w:val="000000"/>
                <w:sz w:val="20"/>
                <w:rtl w:val="1"/>
              </w:rPr>
              <w:t>حفظ الطاقة</w:t>
            </w:r>
          </w:p>
        </w:tc>
      </w:tr>
      <w:tr>
        <w:trPr>
          <w:cantSplit/>
        </w:trPr>
        <w:tc>
          <w:tcPr>
            <w:tcW w:type="dxa" w:w="5040"/>
          </w:tcPr>
          <w:p>
            <w:pPr>
              <w:bidi w:val="0"/>
              <w:spacing w:after="60" w:before="60"/>
              <w:jc w:val="left"/>
            </w:pPr>
            <w:r>
              <w:rPr>
                <w:rFonts w:ascii="Arial" w:hAnsi="Arial"/>
                <w:color w:val="000000"/>
                <w:sz w:val="20"/>
                <w:rtl w:val="0"/>
              </w:rPr>
              <w:t>Energy transformations.</w:t>
            </w:r>
          </w:p>
        </w:tc>
        <w:tc>
          <w:tcPr>
            <w:tcW w:type="dxa" w:w="5040"/>
          </w:tcPr>
          <w:p>
            <w:pPr>
              <w:bidi w:val="1"/>
              <w:spacing w:after="60" w:before="60"/>
              <w:jc w:val="start"/>
            </w:pPr>
            <w:r>
              <w:rPr>
                <w:rFonts w:ascii="Arial" w:hAnsi="Arial"/>
                <w:color w:val="000000"/>
                <w:sz w:val="20"/>
                <w:rtl w:val="1"/>
              </w:rPr>
              <w:t>تحولات الطاقة</w:t>
            </w:r>
          </w:p>
        </w:tc>
      </w:tr>
      <w:tr>
        <w:trPr>
          <w:cantSplit/>
        </w:trPr>
        <w:tc>
          <w:tcPr>
            <w:tcW w:type="dxa" w:w="5040"/>
          </w:tcPr>
          <w:p>
            <w:pPr>
              <w:bidi w:val="0"/>
              <w:spacing w:after="60" w:before="60"/>
              <w:jc w:val="left"/>
            </w:pPr>
            <w:r>
              <w:rPr>
                <w:rFonts w:ascii="Arial" w:hAnsi="Arial"/>
                <w:color w:val="000000"/>
                <w:sz w:val="20"/>
                <w:rtl w:val="0"/>
              </w:rPr>
              <w:t>Power.</w:t>
            </w:r>
          </w:p>
        </w:tc>
        <w:tc>
          <w:tcPr>
            <w:tcW w:type="dxa" w:w="5040"/>
          </w:tcPr>
          <w:p>
            <w:pPr>
              <w:bidi w:val="1"/>
              <w:spacing w:after="60" w:before="60"/>
              <w:jc w:val="start"/>
            </w:pPr>
            <w:r>
              <w:rPr>
                <w:rFonts w:ascii="Arial" w:hAnsi="Arial"/>
                <w:color w:val="000000"/>
                <w:sz w:val="20"/>
                <w:rtl w:val="1"/>
              </w:rPr>
              <w:t>القدرة</w:t>
            </w:r>
          </w:p>
        </w:tc>
      </w:tr>
      <w:tr>
        <w:trPr>
          <w:cantSplit/>
        </w:trPr>
        <w:tc>
          <w:tcPr>
            <w:tcW w:type="dxa" w:w="5040"/>
          </w:tcPr>
          <w:p>
            <w:pPr>
              <w:bidi w:val="0"/>
              <w:spacing w:after="60" w:before="60"/>
              <w:jc w:val="left"/>
            </w:pPr>
            <w:r>
              <w:rPr>
                <w:rFonts w:ascii="Arial" w:hAnsi="Arial"/>
                <w:color w:val="000000"/>
                <w:sz w:val="20"/>
                <w:rtl w:val="0"/>
              </w:rPr>
              <w:t>Efficiency.</w:t>
            </w:r>
          </w:p>
        </w:tc>
        <w:tc>
          <w:tcPr>
            <w:tcW w:type="dxa" w:w="5040"/>
          </w:tcPr>
          <w:p>
            <w:pPr>
              <w:bidi w:val="1"/>
              <w:spacing w:after="60" w:before="60"/>
              <w:jc w:val="start"/>
            </w:pPr>
            <w:r>
              <w:rPr>
                <w:rFonts w:ascii="Arial" w:hAnsi="Arial"/>
                <w:color w:val="000000"/>
                <w:sz w:val="20"/>
                <w:rtl w:val="1"/>
              </w:rPr>
              <w:t>الكفاءة</w:t>
            </w:r>
          </w:p>
        </w:tc>
      </w:tr>
      <w:tr>
        <w:trPr>
          <w:cantSplit/>
        </w:trPr>
        <w:tc>
          <w:tcPr>
            <w:tcW w:type="dxa" w:w="5040"/>
          </w:tcPr>
          <w:p>
            <w:pPr>
              <w:bidi w:val="0"/>
              <w:spacing w:after="60" w:before="60"/>
              <w:jc w:val="left"/>
            </w:pPr>
            <w:r>
              <w:rPr>
                <w:rFonts w:ascii="Arial" w:hAnsi="Arial"/>
                <w:color w:val="000000"/>
                <w:sz w:val="20"/>
                <w:rtl w:val="0"/>
              </w:rPr>
              <w:t>Energy losses, especially through friction and heating.</w:t>
            </w:r>
          </w:p>
        </w:tc>
        <w:tc>
          <w:tcPr>
            <w:tcW w:type="dxa" w:w="5040"/>
          </w:tcPr>
          <w:p>
            <w:pPr>
              <w:bidi w:val="1"/>
              <w:spacing w:after="60" w:before="60"/>
              <w:jc w:val="start"/>
            </w:pPr>
            <w:r>
              <w:rPr>
                <w:rFonts w:ascii="Arial" w:hAnsi="Arial"/>
                <w:color w:val="000000"/>
                <w:sz w:val="20"/>
                <w:rtl w:val="1"/>
              </w:rPr>
              <w:t>فقد الطاقة، خاصة بالاحتكاك والتسخين</w:t>
            </w:r>
          </w:p>
        </w:tc>
      </w:tr>
      <w:tr>
        <w:trPr>
          <w:cantSplit/>
        </w:trPr>
        <w:tc>
          <w:tcPr>
            <w:tcW w:type="dxa" w:w="5040"/>
          </w:tcPr>
          <w:p>
            <w:pPr>
              <w:bidi w:val="0"/>
              <w:spacing w:after="60" w:before="60"/>
              <w:jc w:val="left"/>
            </w:pPr>
            <w:r>
              <w:rPr>
                <w:rFonts w:ascii="Arial" w:hAnsi="Arial"/>
                <w:b/>
                <w:color w:val="000000"/>
                <w:sz w:val="20"/>
                <w:rtl w:val="0"/>
              </w:rPr>
              <w:t>Olympiad emphasis: Key relationships include W = Fs, P = W/t, and basic kinetic/potential-energy expressions at the expected school level.</w:t>
            </w:r>
          </w:p>
        </w:tc>
        <w:tc>
          <w:tcPr>
            <w:tcW w:type="dxa" w:w="5040"/>
          </w:tcPr>
          <w:p>
            <w:pPr>
              <w:bidi w:val="1"/>
              <w:spacing w:after="60" w:before="60"/>
              <w:jc w:val="start"/>
            </w:pPr>
            <w:r>
              <w:rPr>
                <w:rFonts w:ascii="Arial" w:hAnsi="Arial"/>
                <w:b/>
                <w:color w:val="000000"/>
                <w:sz w:val="20"/>
                <w:rtl w:val="1"/>
              </w:rPr>
              <w:t>تركيز الأولمبياد: W = Fs وP = W/t وصيغ الطاقة الحركية وطاقة الوضع بالمستوى المدرسي المطلوب</w:t>
            </w:r>
          </w:p>
        </w:tc>
      </w:tr>
      <w:tr>
        <w:trPr>
          <w:cantSplit/>
        </w:trPr>
        <w:tc>
          <w:tcPr>
            <w:tcW w:type="dxa" w:w="5040"/>
          </w:tcPr>
          <w:p>
            <w:pPr>
              <w:bidi w:val="0"/>
              <w:spacing w:after="60" w:before="60"/>
              <w:jc w:val="left"/>
            </w:pPr>
            <w:r>
              <w:rPr>
                <w:rFonts w:ascii="Arial" w:hAnsi="Arial"/>
                <w:b/>
                <w:color w:val="000000"/>
                <w:sz w:val="20"/>
                <w:rtl w:val="0"/>
              </w:rPr>
              <w:t>Unit 5 — Momentum</w:t>
            </w:r>
          </w:p>
        </w:tc>
        <w:tc>
          <w:tcPr>
            <w:tcW w:type="dxa" w:w="5040"/>
          </w:tcPr>
          <w:p>
            <w:pPr>
              <w:bidi w:val="1"/>
              <w:spacing w:after="60" w:before="60"/>
              <w:jc w:val="start"/>
            </w:pPr>
            <w:r>
              <w:rPr>
                <w:rFonts w:ascii="Arial" w:hAnsi="Arial"/>
                <w:b/>
                <w:color w:val="000000"/>
                <w:sz w:val="20"/>
                <w:rtl w:val="1"/>
              </w:rPr>
              <w:t>الوحدة 5: الزخم</w:t>
            </w:r>
          </w:p>
        </w:tc>
      </w:tr>
      <w:tr>
        <w:trPr>
          <w:cantSplit/>
        </w:trPr>
        <w:tc>
          <w:tcPr>
            <w:tcW w:type="dxa" w:w="5040"/>
          </w:tcPr>
          <w:p>
            <w:pPr>
              <w:bidi w:val="0"/>
              <w:spacing w:after="60" w:before="60"/>
              <w:jc w:val="left"/>
            </w:pPr>
            <w:r>
              <w:rPr>
                <w:rFonts w:ascii="Arial" w:hAnsi="Arial"/>
                <w:color w:val="000000"/>
                <w:sz w:val="20"/>
                <w:rtl w:val="0"/>
              </w:rPr>
              <w:t>Momentum as mass × velocity.</w:t>
            </w:r>
          </w:p>
        </w:tc>
        <w:tc>
          <w:tcPr>
            <w:tcW w:type="dxa" w:w="5040"/>
          </w:tcPr>
          <w:p>
            <w:pPr>
              <w:bidi w:val="1"/>
              <w:spacing w:after="60" w:before="60"/>
              <w:jc w:val="start"/>
            </w:pPr>
            <w:r>
              <w:rPr>
                <w:rFonts w:ascii="Arial" w:hAnsi="Arial"/>
                <w:color w:val="000000"/>
                <w:sz w:val="20"/>
                <w:rtl w:val="1"/>
              </w:rPr>
              <w:t>الزخم يساوي الكتلة مضروبة في السرعة المتجهة</w:t>
            </w:r>
          </w:p>
        </w:tc>
      </w:tr>
      <w:tr>
        <w:trPr>
          <w:cantSplit/>
        </w:trPr>
        <w:tc>
          <w:tcPr>
            <w:tcW w:type="dxa" w:w="5040"/>
          </w:tcPr>
          <w:p>
            <w:pPr>
              <w:bidi w:val="0"/>
              <w:spacing w:after="60" w:before="60"/>
              <w:jc w:val="left"/>
            </w:pPr>
            <w:r>
              <w:rPr>
                <w:rFonts w:ascii="Arial" w:hAnsi="Arial"/>
                <w:color w:val="000000"/>
                <w:sz w:val="20"/>
                <w:rtl w:val="0"/>
              </w:rPr>
              <w:t>Conservation of momentum in simple one-dimensional situations.</w:t>
            </w:r>
          </w:p>
        </w:tc>
        <w:tc>
          <w:tcPr>
            <w:tcW w:type="dxa" w:w="5040"/>
          </w:tcPr>
          <w:p>
            <w:pPr>
              <w:bidi w:val="1"/>
              <w:spacing w:after="60" w:before="60"/>
              <w:jc w:val="start"/>
            </w:pPr>
            <w:r>
              <w:rPr>
                <w:rFonts w:ascii="Arial" w:hAnsi="Arial"/>
                <w:color w:val="000000"/>
                <w:sz w:val="20"/>
                <w:rtl w:val="1"/>
              </w:rPr>
              <w:t>حفظ الزخم في حالات بسيطة أحادية البعد</w:t>
            </w:r>
          </w:p>
        </w:tc>
      </w:tr>
      <w:tr>
        <w:trPr>
          <w:cantSplit/>
        </w:trPr>
        <w:tc>
          <w:tcPr>
            <w:tcW w:type="dxa" w:w="5040"/>
          </w:tcPr>
          <w:p>
            <w:pPr>
              <w:bidi w:val="0"/>
              <w:spacing w:after="60" w:before="60"/>
              <w:jc w:val="left"/>
            </w:pPr>
            <w:r>
              <w:rPr>
                <w:rFonts w:ascii="Arial" w:hAnsi="Arial"/>
                <w:color w:val="000000"/>
                <w:sz w:val="20"/>
                <w:rtl w:val="0"/>
              </w:rPr>
              <w:t>Simple collisions and separation problems.</w:t>
            </w:r>
          </w:p>
        </w:tc>
        <w:tc>
          <w:tcPr>
            <w:tcW w:type="dxa" w:w="5040"/>
          </w:tcPr>
          <w:p>
            <w:pPr>
              <w:bidi w:val="1"/>
              <w:spacing w:after="60" w:before="60"/>
              <w:jc w:val="start"/>
            </w:pPr>
            <w:r>
              <w:rPr>
                <w:rFonts w:ascii="Arial" w:hAnsi="Arial"/>
                <w:color w:val="000000"/>
                <w:sz w:val="20"/>
                <w:rtl w:val="1"/>
              </w:rPr>
              <w:t>مسائل التصادم والانفصال البسيطة</w:t>
            </w:r>
          </w:p>
        </w:tc>
      </w:tr>
      <w:tr>
        <w:trPr>
          <w:cantSplit/>
        </w:trPr>
        <w:tc>
          <w:tcPr>
            <w:tcW w:type="dxa" w:w="5040"/>
          </w:tcPr>
          <w:p>
            <w:pPr>
              <w:bidi w:val="0"/>
              <w:spacing w:after="60" w:before="60"/>
              <w:jc w:val="left"/>
            </w:pPr>
            <w:r>
              <w:rPr>
                <w:rFonts w:ascii="Arial" w:hAnsi="Arial"/>
                <w:color w:val="000000"/>
                <w:sz w:val="20"/>
                <w:rtl w:val="0"/>
              </w:rPr>
              <w:t>Impulse as a qualitative idea linking force and change in momentum.</w:t>
            </w:r>
          </w:p>
        </w:tc>
        <w:tc>
          <w:tcPr>
            <w:tcW w:type="dxa" w:w="5040"/>
          </w:tcPr>
          <w:p>
            <w:pPr>
              <w:bidi w:val="1"/>
              <w:spacing w:after="60" w:before="60"/>
              <w:jc w:val="start"/>
            </w:pPr>
            <w:r>
              <w:rPr>
                <w:rFonts w:ascii="Arial" w:hAnsi="Arial"/>
                <w:color w:val="000000"/>
                <w:sz w:val="20"/>
                <w:rtl w:val="1"/>
              </w:rPr>
              <w:t>الدفع بوصفه مفهومًا يربط القوة بتغير الزخم</w:t>
            </w:r>
          </w:p>
        </w:tc>
      </w:tr>
      <w:tr>
        <w:trPr>
          <w:cantSplit/>
        </w:trPr>
        <w:tc>
          <w:tcPr>
            <w:tcW w:type="dxa" w:w="5040"/>
          </w:tcPr>
          <w:p>
            <w:pPr>
              <w:bidi w:val="0"/>
              <w:spacing w:after="60" w:before="60"/>
              <w:jc w:val="left"/>
            </w:pPr>
            <w:r>
              <w:rPr>
                <w:rFonts w:ascii="Arial" w:hAnsi="Arial"/>
                <w:color w:val="000000"/>
                <w:sz w:val="20"/>
                <w:rtl w:val="0"/>
              </w:rPr>
              <w:t>Safety applications of momentum and collision time.</w:t>
            </w:r>
          </w:p>
        </w:tc>
        <w:tc>
          <w:tcPr>
            <w:tcW w:type="dxa" w:w="5040"/>
          </w:tcPr>
          <w:p>
            <w:pPr>
              <w:bidi w:val="1"/>
              <w:spacing w:after="60" w:before="60"/>
              <w:jc w:val="start"/>
            </w:pPr>
            <w:r>
              <w:rPr>
                <w:rFonts w:ascii="Arial" w:hAnsi="Arial"/>
                <w:color w:val="000000"/>
                <w:sz w:val="20"/>
                <w:rtl w:val="1"/>
              </w:rPr>
              <w:t>تطبيقات السلامة المرتبطة بالزخم وزمن التصادم</w:t>
            </w:r>
          </w:p>
        </w:tc>
      </w:tr>
      <w:tr>
        <w:trPr>
          <w:cantSplit/>
        </w:trPr>
        <w:tc>
          <w:tcPr>
            <w:tcW w:type="dxa" w:w="5040"/>
          </w:tcPr>
          <w:p>
            <w:pPr>
              <w:bidi w:val="0"/>
              <w:spacing w:after="60" w:before="60"/>
              <w:jc w:val="left"/>
            </w:pPr>
            <w:r>
              <w:rPr>
                <w:rFonts w:ascii="Arial" w:hAnsi="Arial"/>
                <w:b/>
                <w:color w:val="000000"/>
                <w:sz w:val="20"/>
                <w:rtl w:val="0"/>
              </w:rPr>
              <w:t>Olympiad emphasis: Problems should remain one-dimensional and mathematically accessible.</w:t>
            </w:r>
          </w:p>
        </w:tc>
        <w:tc>
          <w:tcPr>
            <w:tcW w:type="dxa" w:w="5040"/>
          </w:tcPr>
          <w:p>
            <w:pPr>
              <w:bidi w:val="1"/>
              <w:spacing w:after="60" w:before="60"/>
              <w:jc w:val="start"/>
            </w:pPr>
            <w:r>
              <w:rPr>
                <w:rFonts w:ascii="Arial" w:hAnsi="Arial"/>
                <w:b/>
                <w:color w:val="000000"/>
                <w:sz w:val="20"/>
                <w:rtl w:val="1"/>
              </w:rPr>
              <w:t>تركيز الأولمبياد: مسائل أحادية البعد ذات متطلبات رياضية مناسبة للمستوى</w:t>
            </w:r>
          </w:p>
        </w:tc>
      </w:tr>
      <w:tr>
        <w:trPr>
          <w:cantSplit/>
        </w:trPr>
        <w:tc>
          <w:tcPr>
            <w:tcW w:type="dxa" w:w="5040"/>
          </w:tcPr>
          <w:p>
            <w:pPr>
              <w:bidi w:val="0"/>
              <w:spacing w:after="60" w:before="60"/>
              <w:jc w:val="left"/>
            </w:pPr>
            <w:r>
              <w:rPr>
                <w:rFonts w:ascii="Arial" w:hAnsi="Arial"/>
                <w:b/>
                <w:color w:val="000000"/>
                <w:sz w:val="20"/>
                <w:rtl w:val="0"/>
              </w:rPr>
              <w:t>Unit 6 — Machines &amp; Moments</w:t>
            </w:r>
          </w:p>
        </w:tc>
        <w:tc>
          <w:tcPr>
            <w:tcW w:type="dxa" w:w="5040"/>
          </w:tcPr>
          <w:p>
            <w:pPr>
              <w:bidi w:val="1"/>
              <w:spacing w:after="60" w:before="60"/>
              <w:jc w:val="start"/>
            </w:pPr>
            <w:r>
              <w:rPr>
                <w:rFonts w:ascii="Arial" w:hAnsi="Arial"/>
                <w:b/>
                <w:color w:val="000000"/>
                <w:sz w:val="20"/>
                <w:rtl w:val="1"/>
              </w:rPr>
              <w:t>الوحدة 6: الآلات والعزوم</w:t>
            </w:r>
          </w:p>
        </w:tc>
      </w:tr>
      <w:tr>
        <w:trPr>
          <w:cantSplit/>
        </w:trPr>
        <w:tc>
          <w:tcPr>
            <w:tcW w:type="dxa" w:w="5040"/>
          </w:tcPr>
          <w:p>
            <w:pPr>
              <w:bidi w:val="0"/>
              <w:spacing w:after="60" w:before="60"/>
              <w:jc w:val="left"/>
            </w:pPr>
            <w:r>
              <w:rPr>
                <w:rFonts w:ascii="Arial" w:hAnsi="Arial"/>
                <w:color w:val="000000"/>
                <w:sz w:val="20"/>
                <w:rtl w:val="0"/>
              </w:rPr>
              <w:t>Levers, pulleys, inclined planes, and wedges.</w:t>
            </w:r>
          </w:p>
        </w:tc>
        <w:tc>
          <w:tcPr>
            <w:tcW w:type="dxa" w:w="5040"/>
          </w:tcPr>
          <w:p>
            <w:pPr>
              <w:bidi w:val="1"/>
              <w:spacing w:after="60" w:before="60"/>
              <w:jc w:val="start"/>
            </w:pPr>
            <w:r>
              <w:rPr>
                <w:rFonts w:ascii="Arial" w:hAnsi="Arial"/>
                <w:color w:val="000000"/>
                <w:sz w:val="20"/>
                <w:rtl w:val="1"/>
              </w:rPr>
              <w:t>الروافع والبكرات والمستويات المائلة والأوتاد</w:t>
            </w:r>
          </w:p>
        </w:tc>
      </w:tr>
      <w:tr>
        <w:trPr>
          <w:cantSplit/>
        </w:trPr>
        <w:tc>
          <w:tcPr>
            <w:tcW w:type="dxa" w:w="5040"/>
          </w:tcPr>
          <w:p>
            <w:pPr>
              <w:bidi w:val="0"/>
              <w:spacing w:after="60" w:before="60"/>
              <w:jc w:val="left"/>
            </w:pPr>
            <w:r>
              <w:rPr>
                <w:rFonts w:ascii="Arial" w:hAnsi="Arial"/>
                <w:color w:val="000000"/>
                <w:sz w:val="20"/>
                <w:rtl w:val="0"/>
              </w:rPr>
              <w:t>Mechanical advantage.</w:t>
            </w:r>
          </w:p>
        </w:tc>
        <w:tc>
          <w:tcPr>
            <w:tcW w:type="dxa" w:w="5040"/>
          </w:tcPr>
          <w:p>
            <w:pPr>
              <w:bidi w:val="1"/>
              <w:spacing w:after="60" w:before="60"/>
              <w:jc w:val="start"/>
            </w:pPr>
            <w:r>
              <w:rPr>
                <w:rFonts w:ascii="Arial" w:hAnsi="Arial"/>
                <w:color w:val="000000"/>
                <w:sz w:val="20"/>
                <w:rtl w:val="1"/>
              </w:rPr>
              <w:t>الفائدة الميكانيكية</w:t>
            </w:r>
          </w:p>
        </w:tc>
      </w:tr>
      <w:tr>
        <w:trPr>
          <w:cantSplit/>
        </w:trPr>
        <w:tc>
          <w:tcPr>
            <w:tcW w:type="dxa" w:w="5040"/>
          </w:tcPr>
          <w:p>
            <w:pPr>
              <w:bidi w:val="0"/>
              <w:spacing w:after="60" w:before="60"/>
              <w:jc w:val="left"/>
            </w:pPr>
            <w:r>
              <w:rPr>
                <w:rFonts w:ascii="Arial" w:hAnsi="Arial"/>
                <w:color w:val="000000"/>
                <w:sz w:val="20"/>
                <w:rtl w:val="0"/>
              </w:rPr>
              <w:t>Effort and load.</w:t>
            </w:r>
          </w:p>
        </w:tc>
        <w:tc>
          <w:tcPr>
            <w:tcW w:type="dxa" w:w="5040"/>
          </w:tcPr>
          <w:p>
            <w:pPr>
              <w:bidi w:val="1"/>
              <w:spacing w:after="60" w:before="60"/>
              <w:jc w:val="start"/>
            </w:pPr>
            <w:r>
              <w:rPr>
                <w:rFonts w:ascii="Arial" w:hAnsi="Arial"/>
                <w:color w:val="000000"/>
                <w:sz w:val="20"/>
                <w:rtl w:val="1"/>
              </w:rPr>
              <w:t>قوة الجهد وقوة الحمل</w:t>
            </w:r>
          </w:p>
        </w:tc>
      </w:tr>
      <w:tr>
        <w:trPr>
          <w:cantSplit/>
        </w:trPr>
        <w:tc>
          <w:tcPr>
            <w:tcW w:type="dxa" w:w="5040"/>
          </w:tcPr>
          <w:p>
            <w:pPr>
              <w:bidi w:val="0"/>
              <w:spacing w:after="60" w:before="60"/>
              <w:jc w:val="left"/>
            </w:pPr>
            <w:r>
              <w:rPr>
                <w:rFonts w:ascii="Arial" w:hAnsi="Arial"/>
                <w:color w:val="000000"/>
                <w:sz w:val="20"/>
                <w:rtl w:val="0"/>
              </w:rPr>
              <w:t>Moments/torque about a pivot.</w:t>
            </w:r>
          </w:p>
        </w:tc>
        <w:tc>
          <w:tcPr>
            <w:tcW w:type="dxa" w:w="5040"/>
          </w:tcPr>
          <w:p>
            <w:pPr>
              <w:bidi w:val="1"/>
              <w:spacing w:after="60" w:before="60"/>
              <w:jc w:val="start"/>
            </w:pPr>
            <w:r>
              <w:rPr>
                <w:rFonts w:ascii="Arial" w:hAnsi="Arial"/>
                <w:color w:val="000000"/>
                <w:sz w:val="20"/>
                <w:rtl w:val="1"/>
              </w:rPr>
              <w:t>عزم القوة حول محور ارتكاز</w:t>
            </w:r>
          </w:p>
        </w:tc>
      </w:tr>
      <w:tr>
        <w:trPr>
          <w:cantSplit/>
        </w:trPr>
        <w:tc>
          <w:tcPr>
            <w:tcW w:type="dxa" w:w="5040"/>
          </w:tcPr>
          <w:p>
            <w:pPr>
              <w:bidi w:val="0"/>
              <w:spacing w:after="60" w:before="60"/>
              <w:jc w:val="left"/>
            </w:pPr>
            <w:r>
              <w:rPr>
                <w:rFonts w:ascii="Arial" w:hAnsi="Arial"/>
                <w:color w:val="000000"/>
                <w:sz w:val="20"/>
                <w:rtl w:val="0"/>
              </w:rPr>
              <w:t>Conditions for simple rotational equilibrium.</w:t>
            </w:r>
          </w:p>
        </w:tc>
        <w:tc>
          <w:tcPr>
            <w:tcW w:type="dxa" w:w="5040"/>
          </w:tcPr>
          <w:p>
            <w:pPr>
              <w:bidi w:val="1"/>
              <w:spacing w:after="60" w:before="60"/>
              <w:jc w:val="start"/>
            </w:pPr>
            <w:r>
              <w:rPr>
                <w:rFonts w:ascii="Arial" w:hAnsi="Arial"/>
                <w:color w:val="000000"/>
                <w:sz w:val="20"/>
                <w:rtl w:val="1"/>
              </w:rPr>
              <w:t>شروط الاتزان الدوراني البسيط</w:t>
            </w:r>
          </w:p>
        </w:tc>
      </w:tr>
      <w:tr>
        <w:trPr>
          <w:cantSplit/>
        </w:trPr>
        <w:tc>
          <w:tcPr>
            <w:tcW w:type="dxa" w:w="5040"/>
          </w:tcPr>
          <w:p>
            <w:pPr>
              <w:bidi w:val="0"/>
              <w:spacing w:after="60" w:before="60"/>
              <w:jc w:val="left"/>
            </w:pPr>
            <w:r>
              <w:rPr>
                <w:rFonts w:ascii="Arial" w:hAnsi="Arial"/>
                <w:color w:val="000000"/>
                <w:sz w:val="20"/>
                <w:rtl w:val="0"/>
              </w:rPr>
              <w:t>Relationship between force, distance, work, and mechanical advantage.</w:t>
            </w:r>
          </w:p>
        </w:tc>
        <w:tc>
          <w:tcPr>
            <w:tcW w:type="dxa" w:w="5040"/>
          </w:tcPr>
          <w:p>
            <w:pPr>
              <w:bidi w:val="1"/>
              <w:spacing w:after="60" w:before="60"/>
              <w:jc w:val="start"/>
            </w:pPr>
            <w:r>
              <w:rPr>
                <w:rFonts w:ascii="Arial" w:hAnsi="Arial"/>
                <w:color w:val="000000"/>
                <w:sz w:val="20"/>
                <w:rtl w:val="1"/>
              </w:rPr>
              <w:t>العلاقة بين القوة والمسافة والشغل والفائدة الميكانيكية</w:t>
            </w:r>
          </w:p>
        </w:tc>
      </w:tr>
      <w:tr>
        <w:trPr>
          <w:cantSplit/>
        </w:trPr>
        <w:tc>
          <w:tcPr>
            <w:tcW w:type="dxa" w:w="5040"/>
          </w:tcPr>
          <w:p>
            <w:pPr>
              <w:bidi w:val="0"/>
              <w:spacing w:after="60" w:before="60"/>
              <w:jc w:val="left"/>
            </w:pPr>
            <w:r>
              <w:rPr>
                <w:rFonts w:ascii="Arial" w:hAnsi="Arial"/>
                <w:color w:val="000000"/>
                <w:sz w:val="20"/>
                <w:rtl w:val="0"/>
              </w:rPr>
              <w:t>Efficiency of simple machines.</w:t>
            </w:r>
          </w:p>
        </w:tc>
        <w:tc>
          <w:tcPr>
            <w:tcW w:type="dxa" w:w="5040"/>
          </w:tcPr>
          <w:p>
            <w:pPr>
              <w:bidi w:val="1"/>
              <w:spacing w:after="60" w:before="60"/>
              <w:jc w:val="start"/>
            </w:pPr>
            <w:r>
              <w:rPr>
                <w:rFonts w:ascii="Arial" w:hAnsi="Arial"/>
                <w:color w:val="000000"/>
                <w:sz w:val="20"/>
                <w:rtl w:val="1"/>
              </w:rPr>
              <w:t>كفاءة الآلات البسيطة</w:t>
            </w:r>
          </w:p>
        </w:tc>
      </w:tr>
      <w:tr>
        <w:trPr>
          <w:cantSplit/>
        </w:trPr>
        <w:tc>
          <w:tcPr>
            <w:tcW w:type="dxa" w:w="5040"/>
          </w:tcPr>
          <w:p>
            <w:pPr>
              <w:bidi w:val="0"/>
              <w:spacing w:after="60" w:before="60"/>
              <w:jc w:val="left"/>
            </w:pPr>
            <w:r>
              <w:rPr>
                <w:rFonts w:ascii="Arial" w:hAnsi="Arial"/>
                <w:b/>
                <w:color w:val="000000"/>
                <w:sz w:val="20"/>
                <w:rtl w:val="0"/>
              </w:rPr>
              <w:t>Olympiad emphasis: Emphasis should be placed on reasoning about why machines reduce effort and how force and distance are exchanged.</w:t>
            </w:r>
          </w:p>
        </w:tc>
        <w:tc>
          <w:tcPr>
            <w:tcW w:type="dxa" w:w="5040"/>
          </w:tcPr>
          <w:p>
            <w:pPr>
              <w:bidi w:val="1"/>
              <w:spacing w:after="60" w:before="60"/>
              <w:jc w:val="start"/>
            </w:pPr>
            <w:r>
              <w:rPr>
                <w:rFonts w:ascii="Arial" w:hAnsi="Arial"/>
                <w:b/>
                <w:color w:val="000000"/>
                <w:sz w:val="20"/>
                <w:rtl w:val="1"/>
              </w:rPr>
              <w:t>تركيز الأولمبياد: تفسير خفض الجهد والمقايضة بين القوة والمسافة في الآلات</w:t>
            </w:r>
          </w:p>
        </w:tc>
      </w:tr>
    </w:tbl>
    <w:p>
      <w:pPr>
        <w:bidi w:val="0"/>
        <w:jc w:val="left"/>
      </w:pPr>
    </w:p>
    <w:p>
      <w:pPr>
        <w:pStyle w:val="Heading3"/>
        <w:bidi w:val="1"/>
        <w:jc w:val="start"/>
      </w:pPr>
      <w:r>
        <w:rPr>
          <w:rFonts w:ascii="Arial" w:hAnsi="Arial"/>
          <w:color w:val="000000"/>
          <w:rtl w:val="1"/>
        </w:rPr>
        <w:t>الجزء الثاني</w:t>
      </w:r>
    </w:p>
    <w:tbl>
      <w:tblPr>
        <w:tblStyle w:val="TableGrid"/>
        <w:tblW w:type="auto" w:w="0"/>
        <w:tblLayout w:type="fixed"/>
        <w:tblLook w:firstColumn="1" w:firstRow="1" w:lastColumn="0" w:lastRow="0" w:noHBand="0" w:noVBand="1" w:val="04A0"/>
      </w:tblPr>
      <w:tblGrid>
        <w:gridCol w:w="5040"/>
        <w:gridCol w:w="5040"/>
      </w:tblGrid>
      <w:tr>
        <w:trPr>
          <w:tblHeader/>
          <w:cantSplit/>
        </w:trPr>
        <w:tc>
          <w:tcPr>
            <w:tcW w:type="dxa" w:w="5040"/>
            <w:shd w:fill="E8EDF2"/>
          </w:tcPr>
          <w:p>
            <w:pPr>
              <w:bidi w:val="0"/>
              <w:spacing w:after="60" w:before="60"/>
              <w:jc w:val="left"/>
            </w:pPr>
            <w:r>
              <w:rPr>
                <w:rFonts w:ascii="Arial" w:hAnsi="Arial"/>
                <w:color w:val="000000"/>
                <w:sz w:val="20"/>
                <w:rtl w:val="0"/>
              </w:rPr>
              <w:t>English</w:t>
            </w:r>
          </w:p>
        </w:tc>
        <w:tc>
          <w:tcPr>
            <w:tcW w:type="dxa" w:w="5040"/>
            <w:shd w:fill="E8EDF2"/>
          </w:tcPr>
          <w:p>
            <w:pPr>
              <w:bidi w:val="1"/>
              <w:spacing w:after="60" w:before="60"/>
              <w:jc w:val="start"/>
            </w:pPr>
            <w:r>
              <w:rPr>
                <w:rFonts w:ascii="Arial" w:hAnsi="Arial"/>
                <w:color w:val="000000"/>
                <w:sz w:val="20"/>
                <w:rtl w:val="1"/>
              </w:rPr>
              <w:t>العربية</w:t>
            </w:r>
          </w:p>
        </w:tc>
      </w:tr>
      <w:tr>
        <w:trPr>
          <w:cantSplit/>
        </w:trPr>
        <w:tc>
          <w:tcPr>
            <w:tcW w:type="dxa" w:w="5040"/>
          </w:tcPr>
          <w:p>
            <w:pPr>
              <w:bidi w:val="0"/>
              <w:spacing w:after="60" w:before="60"/>
              <w:jc w:val="left"/>
            </w:pPr>
            <w:r>
              <w:rPr>
                <w:rFonts w:ascii="Arial" w:hAnsi="Arial"/>
                <w:b/>
                <w:color w:val="000000"/>
                <w:sz w:val="20"/>
                <w:rtl w:val="0"/>
              </w:rPr>
              <w:t>Unit 7 — Matter, Density, Pressure &amp; Fluids</w:t>
            </w:r>
          </w:p>
        </w:tc>
        <w:tc>
          <w:tcPr>
            <w:tcW w:type="dxa" w:w="5040"/>
          </w:tcPr>
          <w:p>
            <w:pPr>
              <w:bidi w:val="1"/>
              <w:spacing w:after="60" w:before="60"/>
              <w:jc w:val="start"/>
            </w:pPr>
            <w:r>
              <w:rPr>
                <w:rFonts w:ascii="Arial" w:hAnsi="Arial"/>
                <w:b/>
                <w:color w:val="000000"/>
                <w:sz w:val="20"/>
                <w:rtl w:val="1"/>
              </w:rPr>
              <w:t>الوحدة 7: المادة والكثافة والضغط والموائع</w:t>
            </w:r>
          </w:p>
        </w:tc>
      </w:tr>
      <w:tr>
        <w:trPr>
          <w:cantSplit/>
        </w:trPr>
        <w:tc>
          <w:tcPr>
            <w:tcW w:type="dxa" w:w="5040"/>
          </w:tcPr>
          <w:p>
            <w:pPr>
              <w:bidi w:val="0"/>
              <w:spacing w:after="60" w:before="60"/>
              <w:jc w:val="left"/>
            </w:pPr>
            <w:r>
              <w:rPr>
                <w:rFonts w:ascii="Arial" w:hAnsi="Arial"/>
                <w:color w:val="000000"/>
                <w:sz w:val="20"/>
                <w:rtl w:val="0"/>
              </w:rPr>
              <w:t>Density of solids, liquids, and gases.</w:t>
            </w:r>
          </w:p>
        </w:tc>
        <w:tc>
          <w:tcPr>
            <w:tcW w:type="dxa" w:w="5040"/>
          </w:tcPr>
          <w:p>
            <w:pPr>
              <w:bidi w:val="1"/>
              <w:spacing w:after="60" w:before="60"/>
              <w:jc w:val="start"/>
            </w:pPr>
            <w:r>
              <w:rPr>
                <w:rFonts w:ascii="Arial" w:hAnsi="Arial"/>
                <w:color w:val="000000"/>
                <w:sz w:val="20"/>
                <w:rtl w:val="1"/>
              </w:rPr>
              <w:t>كثافة المواد الصلبة والسائلة والغازية</w:t>
            </w:r>
          </w:p>
        </w:tc>
      </w:tr>
      <w:tr>
        <w:trPr>
          <w:cantSplit/>
        </w:trPr>
        <w:tc>
          <w:tcPr>
            <w:tcW w:type="dxa" w:w="5040"/>
          </w:tcPr>
          <w:p>
            <w:pPr>
              <w:bidi w:val="0"/>
              <w:spacing w:after="60" w:before="60"/>
              <w:jc w:val="left"/>
            </w:pPr>
            <w:r>
              <w:rPr>
                <w:rFonts w:ascii="Arial" w:hAnsi="Arial"/>
                <w:color w:val="000000"/>
                <w:sz w:val="20"/>
                <w:rtl w:val="0"/>
              </w:rPr>
              <w:t>Mass, volume, and density calculations.</w:t>
            </w:r>
          </w:p>
        </w:tc>
        <w:tc>
          <w:tcPr>
            <w:tcW w:type="dxa" w:w="5040"/>
          </w:tcPr>
          <w:p>
            <w:pPr>
              <w:bidi w:val="1"/>
              <w:spacing w:after="60" w:before="60"/>
              <w:jc w:val="start"/>
            </w:pPr>
            <w:r>
              <w:rPr>
                <w:rFonts w:ascii="Arial" w:hAnsi="Arial"/>
                <w:color w:val="000000"/>
                <w:sz w:val="20"/>
                <w:rtl w:val="1"/>
              </w:rPr>
              <w:t>حسابات الكتلة والحجم والكثافة</w:t>
            </w:r>
          </w:p>
        </w:tc>
      </w:tr>
      <w:tr>
        <w:trPr>
          <w:cantSplit/>
        </w:trPr>
        <w:tc>
          <w:tcPr>
            <w:tcW w:type="dxa" w:w="5040"/>
          </w:tcPr>
          <w:p>
            <w:pPr>
              <w:bidi w:val="0"/>
              <w:spacing w:after="60" w:before="60"/>
              <w:jc w:val="left"/>
            </w:pPr>
            <w:r>
              <w:rPr>
                <w:rFonts w:ascii="Arial" w:hAnsi="Arial"/>
                <w:color w:val="000000"/>
                <w:sz w:val="20"/>
                <w:rtl w:val="0"/>
              </w:rPr>
              <w:t>Pressure as force per unit area.</w:t>
            </w:r>
          </w:p>
        </w:tc>
        <w:tc>
          <w:tcPr>
            <w:tcW w:type="dxa" w:w="5040"/>
          </w:tcPr>
          <w:p>
            <w:pPr>
              <w:bidi w:val="1"/>
              <w:spacing w:after="60" w:before="60"/>
              <w:jc w:val="start"/>
            </w:pPr>
            <w:r>
              <w:rPr>
                <w:rFonts w:ascii="Arial" w:hAnsi="Arial"/>
                <w:color w:val="000000"/>
                <w:sz w:val="20"/>
                <w:rtl w:val="1"/>
              </w:rPr>
              <w:t>الضغط بوصفه القوة لكل وحدة مساحة</w:t>
            </w:r>
          </w:p>
        </w:tc>
      </w:tr>
      <w:tr>
        <w:trPr>
          <w:cantSplit/>
        </w:trPr>
        <w:tc>
          <w:tcPr>
            <w:tcW w:type="dxa" w:w="5040"/>
          </w:tcPr>
          <w:p>
            <w:pPr>
              <w:bidi w:val="0"/>
              <w:spacing w:after="60" w:before="60"/>
              <w:jc w:val="left"/>
            </w:pPr>
            <w:r>
              <w:rPr>
                <w:rFonts w:ascii="Arial" w:hAnsi="Arial"/>
                <w:color w:val="000000"/>
                <w:sz w:val="20"/>
                <w:rtl w:val="0"/>
              </w:rPr>
              <w:t>Pressure in liquids and its increase with depth.</w:t>
            </w:r>
          </w:p>
        </w:tc>
        <w:tc>
          <w:tcPr>
            <w:tcW w:type="dxa" w:w="5040"/>
          </w:tcPr>
          <w:p>
            <w:pPr>
              <w:bidi w:val="1"/>
              <w:spacing w:after="60" w:before="60"/>
              <w:jc w:val="start"/>
            </w:pPr>
            <w:r>
              <w:rPr>
                <w:rFonts w:ascii="Arial" w:hAnsi="Arial"/>
                <w:color w:val="000000"/>
                <w:sz w:val="20"/>
                <w:rtl w:val="1"/>
              </w:rPr>
              <w:t>ضغط السوائل وازدياده مع العمق</w:t>
            </w:r>
          </w:p>
        </w:tc>
      </w:tr>
      <w:tr>
        <w:trPr>
          <w:cantSplit/>
        </w:trPr>
        <w:tc>
          <w:tcPr>
            <w:tcW w:type="dxa" w:w="5040"/>
          </w:tcPr>
          <w:p>
            <w:pPr>
              <w:bidi w:val="0"/>
              <w:spacing w:after="60" w:before="60"/>
              <w:jc w:val="left"/>
            </w:pPr>
            <w:r>
              <w:rPr>
                <w:rFonts w:ascii="Arial" w:hAnsi="Arial"/>
                <w:color w:val="000000"/>
                <w:sz w:val="20"/>
                <w:rtl w:val="0"/>
              </w:rPr>
              <w:t>Atmospheric pressure at an introductory level.</w:t>
            </w:r>
          </w:p>
        </w:tc>
        <w:tc>
          <w:tcPr>
            <w:tcW w:type="dxa" w:w="5040"/>
          </w:tcPr>
          <w:p>
            <w:pPr>
              <w:bidi w:val="1"/>
              <w:spacing w:after="60" w:before="60"/>
              <w:jc w:val="start"/>
            </w:pPr>
            <w:r>
              <w:rPr>
                <w:rFonts w:ascii="Arial" w:hAnsi="Arial"/>
                <w:color w:val="000000"/>
                <w:sz w:val="20"/>
                <w:rtl w:val="1"/>
              </w:rPr>
              <w:t>مقدمة في الضغط الجوي</w:t>
            </w:r>
          </w:p>
        </w:tc>
      </w:tr>
      <w:tr>
        <w:trPr>
          <w:cantSplit/>
        </w:trPr>
        <w:tc>
          <w:tcPr>
            <w:tcW w:type="dxa" w:w="5040"/>
          </w:tcPr>
          <w:p>
            <w:pPr>
              <w:bidi w:val="0"/>
              <w:spacing w:after="60" w:before="60"/>
              <w:jc w:val="left"/>
            </w:pPr>
            <w:r>
              <w:rPr>
                <w:rFonts w:ascii="Arial" w:hAnsi="Arial"/>
                <w:color w:val="000000"/>
                <w:sz w:val="20"/>
                <w:rtl w:val="0"/>
              </w:rPr>
              <w:t>Buoyancy and Archimedes’ principle.</w:t>
            </w:r>
          </w:p>
        </w:tc>
        <w:tc>
          <w:tcPr>
            <w:tcW w:type="dxa" w:w="5040"/>
          </w:tcPr>
          <w:p>
            <w:pPr>
              <w:bidi w:val="1"/>
              <w:spacing w:after="60" w:before="60"/>
              <w:jc w:val="start"/>
            </w:pPr>
            <w:r>
              <w:rPr>
                <w:rFonts w:ascii="Arial" w:hAnsi="Arial"/>
                <w:color w:val="000000"/>
                <w:sz w:val="20"/>
                <w:rtl w:val="1"/>
              </w:rPr>
              <w:t>الطفو ومبدأ أرخميدس</w:t>
            </w:r>
          </w:p>
        </w:tc>
      </w:tr>
      <w:tr>
        <w:trPr>
          <w:cantSplit/>
        </w:trPr>
        <w:tc>
          <w:tcPr>
            <w:tcW w:type="dxa" w:w="5040"/>
          </w:tcPr>
          <w:p>
            <w:pPr>
              <w:bidi w:val="0"/>
              <w:spacing w:after="60" w:before="60"/>
              <w:jc w:val="left"/>
            </w:pPr>
            <w:r>
              <w:rPr>
                <w:rFonts w:ascii="Arial" w:hAnsi="Arial"/>
                <w:color w:val="000000"/>
                <w:sz w:val="20"/>
                <w:rtl w:val="0"/>
              </w:rPr>
              <w:t>Floating, sinking, and suspension using relative density.</w:t>
            </w:r>
          </w:p>
        </w:tc>
        <w:tc>
          <w:tcPr>
            <w:tcW w:type="dxa" w:w="5040"/>
          </w:tcPr>
          <w:p>
            <w:pPr>
              <w:bidi w:val="1"/>
              <w:spacing w:after="60" w:before="60"/>
              <w:jc w:val="start"/>
            </w:pPr>
            <w:r>
              <w:rPr>
                <w:rFonts w:ascii="Arial" w:hAnsi="Arial"/>
                <w:color w:val="000000"/>
                <w:sz w:val="20"/>
                <w:rtl w:val="1"/>
              </w:rPr>
              <w:t>تفسير الطفو والغوص والتعليق باستخدام الكثافة النسبية</w:t>
            </w:r>
          </w:p>
        </w:tc>
      </w:tr>
      <w:tr>
        <w:trPr>
          <w:cantSplit/>
        </w:trPr>
        <w:tc>
          <w:tcPr>
            <w:tcW w:type="dxa" w:w="5040"/>
          </w:tcPr>
          <w:p>
            <w:pPr>
              <w:bidi w:val="0"/>
              <w:spacing w:after="60" w:before="60"/>
              <w:jc w:val="left"/>
            </w:pPr>
            <w:r>
              <w:rPr>
                <w:rFonts w:ascii="Arial" w:hAnsi="Arial"/>
                <w:color w:val="000000"/>
                <w:sz w:val="20"/>
                <w:rtl w:val="0"/>
              </w:rPr>
              <w:t>Surface tension as a qualitative surface phenomenon.</w:t>
            </w:r>
          </w:p>
        </w:tc>
        <w:tc>
          <w:tcPr>
            <w:tcW w:type="dxa" w:w="5040"/>
          </w:tcPr>
          <w:p>
            <w:pPr>
              <w:bidi w:val="1"/>
              <w:spacing w:after="60" w:before="60"/>
              <w:jc w:val="start"/>
            </w:pPr>
            <w:r>
              <w:rPr>
                <w:rFonts w:ascii="Arial" w:hAnsi="Arial"/>
                <w:color w:val="000000"/>
                <w:sz w:val="20"/>
                <w:rtl w:val="1"/>
              </w:rPr>
              <w:t>التوتر السطحي بوصفه ظاهرة سطحية نوعية</w:t>
            </w:r>
          </w:p>
        </w:tc>
      </w:tr>
      <w:tr>
        <w:trPr>
          <w:cantSplit/>
        </w:trPr>
        <w:tc>
          <w:tcPr>
            <w:tcW w:type="dxa" w:w="5040"/>
          </w:tcPr>
          <w:p>
            <w:pPr>
              <w:bidi w:val="0"/>
              <w:spacing w:after="60" w:before="60"/>
              <w:jc w:val="left"/>
            </w:pPr>
            <w:r>
              <w:rPr>
                <w:rFonts w:ascii="Arial" w:hAnsi="Arial"/>
                <w:color w:val="000000"/>
                <w:sz w:val="20"/>
                <w:rtl w:val="0"/>
              </w:rPr>
              <w:t>Bernoulli’s principle only at a simplified conceptual level.</w:t>
            </w:r>
          </w:p>
        </w:tc>
        <w:tc>
          <w:tcPr>
            <w:tcW w:type="dxa" w:w="5040"/>
          </w:tcPr>
          <w:p>
            <w:pPr>
              <w:bidi w:val="1"/>
              <w:spacing w:after="60" w:before="60"/>
              <w:jc w:val="start"/>
            </w:pPr>
            <w:r>
              <w:rPr>
                <w:rFonts w:ascii="Arial" w:hAnsi="Arial"/>
                <w:color w:val="000000"/>
                <w:sz w:val="20"/>
                <w:rtl w:val="1"/>
              </w:rPr>
              <w:t>مبدأ برنولي على مستوى مفاهيمي مبسط فقط</w:t>
            </w:r>
          </w:p>
        </w:tc>
      </w:tr>
      <w:tr>
        <w:trPr>
          <w:cantSplit/>
        </w:trPr>
        <w:tc>
          <w:tcPr>
            <w:tcW w:type="dxa" w:w="5040"/>
          </w:tcPr>
          <w:p>
            <w:pPr>
              <w:bidi w:val="0"/>
              <w:spacing w:after="60" w:before="60"/>
              <w:jc w:val="left"/>
            </w:pPr>
            <w:r>
              <w:rPr>
                <w:rFonts w:ascii="Arial" w:hAnsi="Arial"/>
                <w:b/>
                <w:color w:val="000000"/>
                <w:sz w:val="20"/>
                <w:rtl w:val="0"/>
              </w:rPr>
              <w:t>Olympiad emphasis: Laminar/turbulent flow terminology may be used for awareness, but it should not form a major calculation requirement in Category I.</w:t>
            </w:r>
          </w:p>
        </w:tc>
        <w:tc>
          <w:tcPr>
            <w:tcW w:type="dxa" w:w="5040"/>
          </w:tcPr>
          <w:p>
            <w:pPr>
              <w:bidi w:val="1"/>
              <w:spacing w:after="60" w:before="60"/>
              <w:jc w:val="start"/>
            </w:pPr>
            <w:r>
              <w:rPr>
                <w:rFonts w:ascii="Arial" w:hAnsi="Arial"/>
                <w:b/>
                <w:color w:val="000000"/>
                <w:sz w:val="20"/>
                <w:rtl w:val="1"/>
              </w:rPr>
              <w:t>تركيز الأولمبياد: معرفة مصطلحي الجريان الصفحي والمضطرب دون جعلهما محور حسابات الفئة الأولى</w:t>
            </w:r>
          </w:p>
        </w:tc>
      </w:tr>
      <w:tr>
        <w:trPr>
          <w:cantSplit/>
        </w:trPr>
        <w:tc>
          <w:tcPr>
            <w:tcW w:type="dxa" w:w="5040"/>
          </w:tcPr>
          <w:p>
            <w:pPr>
              <w:bidi w:val="0"/>
              <w:spacing w:after="60" w:before="60"/>
              <w:jc w:val="left"/>
            </w:pPr>
            <w:r>
              <w:rPr>
                <w:rFonts w:ascii="Arial" w:hAnsi="Arial"/>
                <w:b/>
                <w:color w:val="000000"/>
                <w:sz w:val="20"/>
                <w:rtl w:val="0"/>
              </w:rPr>
              <w:t>Unit 8 — Heat &amp; Thermal Physics</w:t>
            </w:r>
          </w:p>
        </w:tc>
        <w:tc>
          <w:tcPr>
            <w:tcW w:type="dxa" w:w="5040"/>
          </w:tcPr>
          <w:p>
            <w:pPr>
              <w:bidi w:val="1"/>
              <w:spacing w:after="60" w:before="60"/>
              <w:jc w:val="start"/>
            </w:pPr>
            <w:r>
              <w:rPr>
                <w:rFonts w:ascii="Arial" w:hAnsi="Arial"/>
                <w:b/>
                <w:color w:val="000000"/>
                <w:sz w:val="20"/>
                <w:rtl w:val="1"/>
              </w:rPr>
              <w:t>الوحدة 8: الحرارة والفيزياء الحرارية</w:t>
            </w:r>
          </w:p>
        </w:tc>
      </w:tr>
      <w:tr>
        <w:trPr>
          <w:cantSplit/>
        </w:trPr>
        <w:tc>
          <w:tcPr>
            <w:tcW w:type="dxa" w:w="5040"/>
          </w:tcPr>
          <w:p>
            <w:pPr>
              <w:bidi w:val="0"/>
              <w:spacing w:after="60" w:before="60"/>
              <w:jc w:val="left"/>
            </w:pPr>
            <w:r>
              <w:rPr>
                <w:rFonts w:ascii="Arial" w:hAnsi="Arial"/>
                <w:color w:val="000000"/>
                <w:sz w:val="20"/>
                <w:rtl w:val="0"/>
              </w:rPr>
              <w:t>Temperature versus thermal energy/heat.</w:t>
            </w:r>
          </w:p>
        </w:tc>
        <w:tc>
          <w:tcPr>
            <w:tcW w:type="dxa" w:w="5040"/>
          </w:tcPr>
          <w:p>
            <w:pPr>
              <w:bidi w:val="1"/>
              <w:spacing w:after="60" w:before="60"/>
              <w:jc w:val="start"/>
            </w:pPr>
            <w:r>
              <w:rPr>
                <w:rFonts w:ascii="Arial" w:hAnsi="Arial"/>
                <w:color w:val="000000"/>
                <w:sz w:val="20"/>
                <w:rtl w:val="1"/>
              </w:rPr>
              <w:t>الفرق بين درجة الحرارة والطاقة الحرارية والحرارة</w:t>
            </w:r>
          </w:p>
        </w:tc>
      </w:tr>
      <w:tr>
        <w:trPr>
          <w:cantSplit/>
        </w:trPr>
        <w:tc>
          <w:tcPr>
            <w:tcW w:type="dxa" w:w="5040"/>
          </w:tcPr>
          <w:p>
            <w:pPr>
              <w:bidi w:val="0"/>
              <w:spacing w:after="60" w:before="60"/>
              <w:jc w:val="left"/>
            </w:pPr>
            <w:r>
              <w:rPr>
                <w:rFonts w:ascii="Arial" w:hAnsi="Arial"/>
                <w:color w:val="000000"/>
                <w:sz w:val="20"/>
                <w:rtl w:val="0"/>
              </w:rPr>
              <w:t>Thermal equilibrium.</w:t>
            </w:r>
          </w:p>
        </w:tc>
        <w:tc>
          <w:tcPr>
            <w:tcW w:type="dxa" w:w="5040"/>
          </w:tcPr>
          <w:p>
            <w:pPr>
              <w:bidi w:val="1"/>
              <w:spacing w:after="60" w:before="60"/>
              <w:jc w:val="start"/>
            </w:pPr>
            <w:r>
              <w:rPr>
                <w:rFonts w:ascii="Arial" w:hAnsi="Arial"/>
                <w:color w:val="000000"/>
                <w:sz w:val="20"/>
                <w:rtl w:val="1"/>
              </w:rPr>
              <w:t>الاتزان الحراري</w:t>
            </w:r>
          </w:p>
        </w:tc>
      </w:tr>
      <w:tr>
        <w:trPr>
          <w:cantSplit/>
        </w:trPr>
        <w:tc>
          <w:tcPr>
            <w:tcW w:type="dxa" w:w="5040"/>
          </w:tcPr>
          <w:p>
            <w:pPr>
              <w:bidi w:val="0"/>
              <w:spacing w:after="60" w:before="60"/>
              <w:jc w:val="left"/>
            </w:pPr>
            <w:r>
              <w:rPr>
                <w:rFonts w:ascii="Arial" w:hAnsi="Arial"/>
                <w:color w:val="000000"/>
                <w:sz w:val="20"/>
                <w:rtl w:val="0"/>
              </w:rPr>
              <w:t>Conduction, convection, and radiation.</w:t>
            </w:r>
          </w:p>
        </w:tc>
        <w:tc>
          <w:tcPr>
            <w:tcW w:type="dxa" w:w="5040"/>
          </w:tcPr>
          <w:p>
            <w:pPr>
              <w:bidi w:val="1"/>
              <w:spacing w:after="60" w:before="60"/>
              <w:jc w:val="start"/>
            </w:pPr>
            <w:r>
              <w:rPr>
                <w:rFonts w:ascii="Arial" w:hAnsi="Arial"/>
                <w:color w:val="000000"/>
                <w:sz w:val="20"/>
                <w:rtl w:val="1"/>
              </w:rPr>
              <w:t>التوصيل والحمل والإشعاع</w:t>
            </w:r>
          </w:p>
        </w:tc>
      </w:tr>
      <w:tr>
        <w:trPr>
          <w:cantSplit/>
        </w:trPr>
        <w:tc>
          <w:tcPr>
            <w:tcW w:type="dxa" w:w="5040"/>
          </w:tcPr>
          <w:p>
            <w:pPr>
              <w:bidi w:val="0"/>
              <w:spacing w:after="60" w:before="60"/>
              <w:jc w:val="left"/>
            </w:pPr>
            <w:r>
              <w:rPr>
                <w:rFonts w:ascii="Arial" w:hAnsi="Arial"/>
                <w:color w:val="000000"/>
                <w:sz w:val="20"/>
                <w:rtl w:val="0"/>
              </w:rPr>
              <w:t>Thermal conductors and insulators.</w:t>
            </w:r>
          </w:p>
        </w:tc>
        <w:tc>
          <w:tcPr>
            <w:tcW w:type="dxa" w:w="5040"/>
          </w:tcPr>
          <w:p>
            <w:pPr>
              <w:bidi w:val="1"/>
              <w:spacing w:after="60" w:before="60"/>
              <w:jc w:val="start"/>
            </w:pPr>
            <w:r>
              <w:rPr>
                <w:rFonts w:ascii="Arial" w:hAnsi="Arial"/>
                <w:color w:val="000000"/>
                <w:sz w:val="20"/>
                <w:rtl w:val="1"/>
              </w:rPr>
              <w:t>الموصلات والعوازل الحرارية</w:t>
            </w:r>
          </w:p>
        </w:tc>
      </w:tr>
      <w:tr>
        <w:trPr>
          <w:cantSplit/>
        </w:trPr>
        <w:tc>
          <w:tcPr>
            <w:tcW w:type="dxa" w:w="5040"/>
          </w:tcPr>
          <w:p>
            <w:pPr>
              <w:bidi w:val="0"/>
              <w:spacing w:after="60" w:before="60"/>
              <w:jc w:val="left"/>
            </w:pPr>
            <w:r>
              <w:rPr>
                <w:rFonts w:ascii="Arial" w:hAnsi="Arial"/>
                <w:color w:val="000000"/>
                <w:sz w:val="20"/>
                <w:rtl w:val="0"/>
              </w:rPr>
              <w:t>Heating and cooling in everyday systems.</w:t>
            </w:r>
          </w:p>
        </w:tc>
        <w:tc>
          <w:tcPr>
            <w:tcW w:type="dxa" w:w="5040"/>
          </w:tcPr>
          <w:p>
            <w:pPr>
              <w:bidi w:val="1"/>
              <w:spacing w:after="60" w:before="60"/>
              <w:jc w:val="start"/>
            </w:pPr>
            <w:r>
              <w:rPr>
                <w:rFonts w:ascii="Arial" w:hAnsi="Arial"/>
                <w:color w:val="000000"/>
                <w:sz w:val="20"/>
                <w:rtl w:val="1"/>
              </w:rPr>
              <w:t>التسخين والتبريد في الأنظمة اليومية</w:t>
            </w:r>
          </w:p>
        </w:tc>
      </w:tr>
      <w:tr>
        <w:trPr>
          <w:cantSplit/>
        </w:trPr>
        <w:tc>
          <w:tcPr>
            <w:tcW w:type="dxa" w:w="5040"/>
          </w:tcPr>
          <w:p>
            <w:pPr>
              <w:bidi w:val="0"/>
              <w:spacing w:after="60" w:before="60"/>
              <w:jc w:val="left"/>
            </w:pPr>
            <w:r>
              <w:rPr>
                <w:rFonts w:ascii="Arial" w:hAnsi="Arial"/>
                <w:color w:val="000000"/>
                <w:sz w:val="20"/>
                <w:rtl w:val="0"/>
              </w:rPr>
              <w:t>Specific heat as an introductory concept.</w:t>
            </w:r>
          </w:p>
        </w:tc>
        <w:tc>
          <w:tcPr>
            <w:tcW w:type="dxa" w:w="5040"/>
          </w:tcPr>
          <w:p>
            <w:pPr>
              <w:bidi w:val="1"/>
              <w:spacing w:after="60" w:before="60"/>
              <w:jc w:val="start"/>
            </w:pPr>
            <w:r>
              <w:rPr>
                <w:rFonts w:ascii="Arial" w:hAnsi="Arial"/>
                <w:color w:val="000000"/>
                <w:sz w:val="20"/>
                <w:rtl w:val="1"/>
              </w:rPr>
              <w:t>مقدمة في مفهوم الحرارة النوعية</w:t>
            </w:r>
          </w:p>
        </w:tc>
      </w:tr>
      <w:tr>
        <w:trPr>
          <w:cantSplit/>
        </w:trPr>
        <w:tc>
          <w:tcPr>
            <w:tcW w:type="dxa" w:w="5040"/>
          </w:tcPr>
          <w:p>
            <w:pPr>
              <w:bidi w:val="0"/>
              <w:spacing w:after="60" w:before="60"/>
              <w:jc w:val="left"/>
            </w:pPr>
            <w:r>
              <w:rPr>
                <w:rFonts w:ascii="Arial" w:hAnsi="Arial"/>
                <w:color w:val="000000"/>
                <w:sz w:val="20"/>
                <w:rtl w:val="0"/>
              </w:rPr>
              <w:t>Simple calorimetry and energy-transfer problems.</w:t>
            </w:r>
          </w:p>
        </w:tc>
        <w:tc>
          <w:tcPr>
            <w:tcW w:type="dxa" w:w="5040"/>
          </w:tcPr>
          <w:p>
            <w:pPr>
              <w:bidi w:val="1"/>
              <w:spacing w:after="60" w:before="60"/>
              <w:jc w:val="start"/>
            </w:pPr>
            <w:r>
              <w:rPr>
                <w:rFonts w:ascii="Arial" w:hAnsi="Arial"/>
                <w:color w:val="000000"/>
                <w:sz w:val="20"/>
                <w:rtl w:val="1"/>
              </w:rPr>
              <w:t>مسائل بسيطة في القياس الحراري وانتقال الطاقة</w:t>
            </w:r>
          </w:p>
        </w:tc>
      </w:tr>
      <w:tr>
        <w:trPr>
          <w:cantSplit/>
        </w:trPr>
        <w:tc>
          <w:tcPr>
            <w:tcW w:type="dxa" w:w="5040"/>
          </w:tcPr>
          <w:p>
            <w:pPr>
              <w:bidi w:val="0"/>
              <w:spacing w:after="60" w:before="60"/>
              <w:jc w:val="left"/>
            </w:pPr>
            <w:r>
              <w:rPr>
                <w:rFonts w:ascii="Arial" w:hAnsi="Arial"/>
                <w:color w:val="000000"/>
                <w:sz w:val="20"/>
                <w:rtl w:val="0"/>
              </w:rPr>
              <w:t>Phase changes and latent heat at a qualitative/basic quantitative level.</w:t>
            </w:r>
          </w:p>
        </w:tc>
        <w:tc>
          <w:tcPr>
            <w:tcW w:type="dxa" w:w="5040"/>
          </w:tcPr>
          <w:p>
            <w:pPr>
              <w:bidi w:val="1"/>
              <w:spacing w:after="60" w:before="60"/>
              <w:jc w:val="start"/>
            </w:pPr>
            <w:r>
              <w:rPr>
                <w:rFonts w:ascii="Arial" w:hAnsi="Arial"/>
                <w:color w:val="000000"/>
                <w:sz w:val="20"/>
                <w:rtl w:val="1"/>
              </w:rPr>
              <w:t>تغيرات الحالة والحرارة الكامنة بمستوى نوعي وكمي أساسي</w:t>
            </w:r>
          </w:p>
        </w:tc>
      </w:tr>
      <w:tr>
        <w:trPr>
          <w:cantSplit/>
        </w:trPr>
        <w:tc>
          <w:tcPr>
            <w:tcW w:type="dxa" w:w="5040"/>
          </w:tcPr>
          <w:p>
            <w:pPr>
              <w:bidi w:val="0"/>
              <w:spacing w:after="60" w:before="60"/>
              <w:jc w:val="left"/>
            </w:pPr>
            <w:r>
              <w:rPr>
                <w:rFonts w:ascii="Arial" w:hAnsi="Arial"/>
                <w:b/>
                <w:color w:val="000000"/>
                <w:sz w:val="20"/>
                <w:rtl w:val="0"/>
              </w:rPr>
              <w:t>Olympiad emphasis: Questions should emphasize energy transfer and physical explanation rather than memorized definitions.</w:t>
            </w:r>
          </w:p>
        </w:tc>
        <w:tc>
          <w:tcPr>
            <w:tcW w:type="dxa" w:w="5040"/>
          </w:tcPr>
          <w:p>
            <w:pPr>
              <w:bidi w:val="1"/>
              <w:spacing w:after="60" w:before="60"/>
              <w:jc w:val="start"/>
            </w:pPr>
            <w:r>
              <w:rPr>
                <w:rFonts w:ascii="Arial" w:hAnsi="Arial"/>
                <w:b/>
                <w:color w:val="000000"/>
                <w:sz w:val="20"/>
                <w:rtl w:val="1"/>
              </w:rPr>
              <w:t>تركيز الأولمبياد: انتقال الطاقة وتفسير الظواهر الفيزيائية</w:t>
            </w:r>
          </w:p>
        </w:tc>
      </w:tr>
      <w:tr>
        <w:trPr>
          <w:cantSplit/>
        </w:trPr>
        <w:tc>
          <w:tcPr>
            <w:tcW w:type="dxa" w:w="5040"/>
          </w:tcPr>
          <w:p>
            <w:pPr>
              <w:bidi w:val="0"/>
              <w:spacing w:after="60" w:before="60"/>
              <w:jc w:val="left"/>
            </w:pPr>
            <w:r>
              <w:rPr>
                <w:rFonts w:ascii="Arial" w:hAnsi="Arial"/>
                <w:b/>
                <w:color w:val="000000"/>
                <w:sz w:val="20"/>
                <w:rtl w:val="0"/>
              </w:rPr>
              <w:t>Unit 9 — Waves &amp; Sound</w:t>
            </w:r>
          </w:p>
        </w:tc>
        <w:tc>
          <w:tcPr>
            <w:tcW w:type="dxa" w:w="5040"/>
          </w:tcPr>
          <w:p>
            <w:pPr>
              <w:bidi w:val="1"/>
              <w:spacing w:after="60" w:before="60"/>
              <w:jc w:val="start"/>
            </w:pPr>
            <w:r>
              <w:rPr>
                <w:rFonts w:ascii="Arial" w:hAnsi="Arial"/>
                <w:b/>
                <w:color w:val="000000"/>
                <w:sz w:val="20"/>
                <w:rtl w:val="1"/>
              </w:rPr>
              <w:t>الوحدة 9: الموجات والصوت</w:t>
            </w:r>
          </w:p>
        </w:tc>
      </w:tr>
      <w:tr>
        <w:trPr>
          <w:cantSplit/>
        </w:trPr>
        <w:tc>
          <w:tcPr>
            <w:tcW w:type="dxa" w:w="5040"/>
          </w:tcPr>
          <w:p>
            <w:pPr>
              <w:bidi w:val="0"/>
              <w:spacing w:after="60" w:before="60"/>
              <w:jc w:val="left"/>
            </w:pPr>
            <w:r>
              <w:rPr>
                <w:rFonts w:ascii="Arial" w:hAnsi="Arial"/>
                <w:color w:val="000000"/>
                <w:sz w:val="20"/>
                <w:rtl w:val="0"/>
              </w:rPr>
              <w:t>Mechanical waves and the need for a medium for sound.</w:t>
            </w:r>
          </w:p>
        </w:tc>
        <w:tc>
          <w:tcPr>
            <w:tcW w:type="dxa" w:w="5040"/>
          </w:tcPr>
          <w:p>
            <w:pPr>
              <w:bidi w:val="1"/>
              <w:spacing w:after="60" w:before="60"/>
              <w:jc w:val="start"/>
            </w:pPr>
            <w:r>
              <w:rPr>
                <w:rFonts w:ascii="Arial" w:hAnsi="Arial"/>
                <w:color w:val="000000"/>
                <w:sz w:val="20"/>
                <w:rtl w:val="1"/>
              </w:rPr>
              <w:t>الموجات الميكانيكية وحاجة الصوت إلى وسط</w:t>
            </w:r>
          </w:p>
        </w:tc>
      </w:tr>
      <w:tr>
        <w:trPr>
          <w:cantSplit/>
        </w:trPr>
        <w:tc>
          <w:tcPr>
            <w:tcW w:type="dxa" w:w="5040"/>
          </w:tcPr>
          <w:p>
            <w:pPr>
              <w:bidi w:val="0"/>
              <w:spacing w:after="60" w:before="60"/>
              <w:jc w:val="left"/>
            </w:pPr>
            <w:r>
              <w:rPr>
                <w:rFonts w:ascii="Arial" w:hAnsi="Arial"/>
                <w:color w:val="000000"/>
                <w:sz w:val="20"/>
                <w:rtl w:val="0"/>
              </w:rPr>
              <w:t>Transverse and longitudinal waves.</w:t>
            </w:r>
          </w:p>
        </w:tc>
        <w:tc>
          <w:tcPr>
            <w:tcW w:type="dxa" w:w="5040"/>
          </w:tcPr>
          <w:p>
            <w:pPr>
              <w:bidi w:val="1"/>
              <w:spacing w:after="60" w:before="60"/>
              <w:jc w:val="start"/>
            </w:pPr>
            <w:r>
              <w:rPr>
                <w:rFonts w:ascii="Arial" w:hAnsi="Arial"/>
                <w:color w:val="000000"/>
                <w:sz w:val="20"/>
                <w:rtl w:val="1"/>
              </w:rPr>
              <w:t>الموجات المستعرضة والطولية</w:t>
            </w:r>
          </w:p>
        </w:tc>
      </w:tr>
      <w:tr>
        <w:trPr>
          <w:cantSplit/>
        </w:trPr>
        <w:tc>
          <w:tcPr>
            <w:tcW w:type="dxa" w:w="5040"/>
          </w:tcPr>
          <w:p>
            <w:pPr>
              <w:bidi w:val="0"/>
              <w:spacing w:after="60" w:before="60"/>
              <w:jc w:val="left"/>
            </w:pPr>
            <w:r>
              <w:rPr>
                <w:rFonts w:ascii="Arial" w:hAnsi="Arial"/>
                <w:color w:val="000000"/>
                <w:sz w:val="20"/>
                <w:rtl w:val="0"/>
              </w:rPr>
              <w:t>Amplitude, frequency, wavelength, and wave speed.</w:t>
            </w:r>
          </w:p>
        </w:tc>
        <w:tc>
          <w:tcPr>
            <w:tcW w:type="dxa" w:w="5040"/>
          </w:tcPr>
          <w:p>
            <w:pPr>
              <w:bidi w:val="1"/>
              <w:spacing w:after="60" w:before="60"/>
              <w:jc w:val="start"/>
            </w:pPr>
            <w:r>
              <w:rPr>
                <w:rFonts w:ascii="Arial" w:hAnsi="Arial"/>
                <w:color w:val="000000"/>
                <w:sz w:val="20"/>
                <w:rtl w:val="1"/>
              </w:rPr>
              <w:t>السعة والتردد والطول الموجي وسرعة الموجة</w:t>
            </w:r>
          </w:p>
        </w:tc>
      </w:tr>
      <w:tr>
        <w:trPr>
          <w:cantSplit/>
        </w:trPr>
        <w:tc>
          <w:tcPr>
            <w:tcW w:type="dxa" w:w="5040"/>
          </w:tcPr>
          <w:p>
            <w:pPr>
              <w:bidi w:val="0"/>
              <w:spacing w:after="60" w:before="60"/>
              <w:jc w:val="left"/>
            </w:pPr>
            <w:r>
              <w:rPr>
                <w:rFonts w:ascii="Arial" w:hAnsi="Arial"/>
                <w:color w:val="000000"/>
                <w:sz w:val="20"/>
                <w:rtl w:val="0"/>
              </w:rPr>
              <w:t>Relationship between frequency and pitch.</w:t>
            </w:r>
          </w:p>
        </w:tc>
        <w:tc>
          <w:tcPr>
            <w:tcW w:type="dxa" w:w="5040"/>
          </w:tcPr>
          <w:p>
            <w:pPr>
              <w:bidi w:val="1"/>
              <w:spacing w:after="60" w:before="60"/>
              <w:jc w:val="start"/>
            </w:pPr>
            <w:r>
              <w:rPr>
                <w:rFonts w:ascii="Arial" w:hAnsi="Arial"/>
                <w:color w:val="000000"/>
                <w:sz w:val="20"/>
                <w:rtl w:val="1"/>
              </w:rPr>
              <w:t>العلاقة بين التردد ودرجة الصوت</w:t>
            </w:r>
          </w:p>
        </w:tc>
      </w:tr>
      <w:tr>
        <w:trPr>
          <w:cantSplit/>
        </w:trPr>
        <w:tc>
          <w:tcPr>
            <w:tcW w:type="dxa" w:w="5040"/>
          </w:tcPr>
          <w:p>
            <w:pPr>
              <w:bidi w:val="0"/>
              <w:spacing w:after="60" w:before="60"/>
              <w:jc w:val="left"/>
            </w:pPr>
            <w:r>
              <w:rPr>
                <w:rFonts w:ascii="Arial" w:hAnsi="Arial"/>
                <w:color w:val="000000"/>
                <w:sz w:val="20"/>
                <w:rtl w:val="0"/>
              </w:rPr>
              <w:t>Relationship between amplitude and perceived loudness.</w:t>
            </w:r>
          </w:p>
        </w:tc>
        <w:tc>
          <w:tcPr>
            <w:tcW w:type="dxa" w:w="5040"/>
          </w:tcPr>
          <w:p>
            <w:pPr>
              <w:bidi w:val="1"/>
              <w:spacing w:after="60" w:before="60"/>
              <w:jc w:val="start"/>
            </w:pPr>
            <w:r>
              <w:rPr>
                <w:rFonts w:ascii="Arial" w:hAnsi="Arial"/>
                <w:color w:val="000000"/>
                <w:sz w:val="20"/>
                <w:rtl w:val="1"/>
              </w:rPr>
              <w:t>العلاقة بين السعة وعلو الصوت المدرك</w:t>
            </w:r>
          </w:p>
        </w:tc>
      </w:tr>
      <w:tr>
        <w:trPr>
          <w:cantSplit/>
        </w:trPr>
        <w:tc>
          <w:tcPr>
            <w:tcW w:type="dxa" w:w="5040"/>
          </w:tcPr>
          <w:p>
            <w:pPr>
              <w:bidi w:val="0"/>
              <w:spacing w:after="60" w:before="60"/>
              <w:jc w:val="left"/>
            </w:pPr>
            <w:r>
              <w:rPr>
                <w:rFonts w:ascii="Arial" w:hAnsi="Arial"/>
                <w:color w:val="000000"/>
                <w:sz w:val="20"/>
                <w:rtl w:val="0"/>
              </w:rPr>
              <w:t>Speed of sound in different media.</w:t>
            </w:r>
          </w:p>
        </w:tc>
        <w:tc>
          <w:tcPr>
            <w:tcW w:type="dxa" w:w="5040"/>
          </w:tcPr>
          <w:p>
            <w:pPr>
              <w:bidi w:val="1"/>
              <w:spacing w:after="60" w:before="60"/>
              <w:jc w:val="start"/>
            </w:pPr>
            <w:r>
              <w:rPr>
                <w:rFonts w:ascii="Arial" w:hAnsi="Arial"/>
                <w:color w:val="000000"/>
                <w:sz w:val="20"/>
                <w:rtl w:val="1"/>
              </w:rPr>
              <w:t>سرعة الصوت في الأوساط المختلفة</w:t>
            </w:r>
          </w:p>
        </w:tc>
      </w:tr>
      <w:tr>
        <w:trPr>
          <w:cantSplit/>
        </w:trPr>
        <w:tc>
          <w:tcPr>
            <w:tcW w:type="dxa" w:w="5040"/>
          </w:tcPr>
          <w:p>
            <w:pPr>
              <w:bidi w:val="0"/>
              <w:spacing w:after="60" w:before="60"/>
              <w:jc w:val="left"/>
            </w:pPr>
            <w:r>
              <w:rPr>
                <w:rFonts w:ascii="Arial" w:hAnsi="Arial"/>
                <w:color w:val="000000"/>
                <w:sz w:val="20"/>
                <w:rtl w:val="0"/>
              </w:rPr>
              <w:t>Reflection and echoes.</w:t>
            </w:r>
          </w:p>
        </w:tc>
        <w:tc>
          <w:tcPr>
            <w:tcW w:type="dxa" w:w="5040"/>
          </w:tcPr>
          <w:p>
            <w:pPr>
              <w:bidi w:val="1"/>
              <w:spacing w:after="60" w:before="60"/>
              <w:jc w:val="start"/>
            </w:pPr>
            <w:r>
              <w:rPr>
                <w:rFonts w:ascii="Arial" w:hAnsi="Arial"/>
                <w:color w:val="000000"/>
                <w:sz w:val="20"/>
                <w:rtl w:val="1"/>
              </w:rPr>
              <w:t>الانعكاس والصدى</w:t>
            </w:r>
          </w:p>
        </w:tc>
      </w:tr>
      <w:tr>
        <w:trPr>
          <w:cantSplit/>
        </w:trPr>
        <w:tc>
          <w:tcPr>
            <w:tcW w:type="dxa" w:w="5040"/>
          </w:tcPr>
          <w:p>
            <w:pPr>
              <w:bidi w:val="0"/>
              <w:spacing w:after="60" w:before="60"/>
              <w:jc w:val="left"/>
            </w:pPr>
            <w:r>
              <w:rPr>
                <w:rFonts w:ascii="Arial" w:hAnsi="Arial"/>
                <w:color w:val="000000"/>
                <w:sz w:val="20"/>
                <w:rtl w:val="0"/>
              </w:rPr>
              <w:t>Absorption of sound.</w:t>
            </w:r>
          </w:p>
        </w:tc>
        <w:tc>
          <w:tcPr>
            <w:tcW w:type="dxa" w:w="5040"/>
          </w:tcPr>
          <w:p>
            <w:pPr>
              <w:bidi w:val="1"/>
              <w:spacing w:after="60" w:before="60"/>
              <w:jc w:val="start"/>
            </w:pPr>
            <w:r>
              <w:rPr>
                <w:rFonts w:ascii="Arial" w:hAnsi="Arial"/>
                <w:color w:val="000000"/>
                <w:sz w:val="20"/>
                <w:rtl w:val="1"/>
              </w:rPr>
              <w:t>امتصاص الصوت</w:t>
            </w:r>
          </w:p>
        </w:tc>
      </w:tr>
      <w:tr>
        <w:trPr>
          <w:cantSplit/>
        </w:trPr>
        <w:tc>
          <w:tcPr>
            <w:tcW w:type="dxa" w:w="5040"/>
          </w:tcPr>
          <w:p>
            <w:pPr>
              <w:bidi w:val="0"/>
              <w:spacing w:after="60" w:before="60"/>
              <w:jc w:val="left"/>
            </w:pPr>
            <w:r>
              <w:rPr>
                <w:rFonts w:ascii="Arial" w:hAnsi="Arial"/>
                <w:color w:val="000000"/>
                <w:sz w:val="20"/>
                <w:rtl w:val="0"/>
              </w:rPr>
              <w:t>Doppler effect as a qualitative phenomenon.</w:t>
            </w:r>
          </w:p>
        </w:tc>
        <w:tc>
          <w:tcPr>
            <w:tcW w:type="dxa" w:w="5040"/>
          </w:tcPr>
          <w:p>
            <w:pPr>
              <w:bidi w:val="1"/>
              <w:spacing w:after="60" w:before="60"/>
              <w:jc w:val="start"/>
            </w:pPr>
            <w:r>
              <w:rPr>
                <w:rFonts w:ascii="Arial" w:hAnsi="Arial"/>
                <w:color w:val="000000"/>
                <w:sz w:val="20"/>
                <w:rtl w:val="1"/>
              </w:rPr>
              <w:t>تأثير دوبلر بوصفه ظاهرة نوعية</w:t>
            </w:r>
          </w:p>
        </w:tc>
      </w:tr>
      <w:tr>
        <w:trPr>
          <w:cantSplit/>
        </w:trPr>
        <w:tc>
          <w:tcPr>
            <w:tcW w:type="dxa" w:w="5040"/>
          </w:tcPr>
          <w:p>
            <w:pPr>
              <w:bidi w:val="0"/>
              <w:spacing w:after="60" w:before="60"/>
              <w:jc w:val="left"/>
            </w:pPr>
            <w:r>
              <w:rPr>
                <w:rFonts w:ascii="Arial" w:hAnsi="Arial"/>
                <w:b/>
                <w:color w:val="000000"/>
                <w:sz w:val="20"/>
                <w:rtl w:val="0"/>
              </w:rPr>
              <w:t>Olympiad emphasis: Doppler questions should focus on direction of frequency change and physical reasoning, not advanced equations.</w:t>
            </w:r>
          </w:p>
        </w:tc>
        <w:tc>
          <w:tcPr>
            <w:tcW w:type="dxa" w:w="5040"/>
          </w:tcPr>
          <w:p>
            <w:pPr>
              <w:bidi w:val="1"/>
              <w:spacing w:after="60" w:before="60"/>
              <w:jc w:val="start"/>
            </w:pPr>
            <w:r>
              <w:rPr>
                <w:rFonts w:ascii="Arial" w:hAnsi="Arial"/>
                <w:b/>
                <w:color w:val="000000"/>
                <w:sz w:val="20"/>
                <w:rtl w:val="1"/>
              </w:rPr>
              <w:t>تركيز الأولمبياد: تحديد اتجاه تغير التردد وتفسيره في تأثير دوبلر</w:t>
            </w:r>
          </w:p>
        </w:tc>
      </w:tr>
      <w:tr>
        <w:trPr>
          <w:cantSplit/>
        </w:trPr>
        <w:tc>
          <w:tcPr>
            <w:tcW w:type="dxa" w:w="5040"/>
          </w:tcPr>
          <w:p>
            <w:pPr>
              <w:bidi w:val="0"/>
              <w:spacing w:after="60" w:before="60"/>
              <w:jc w:val="left"/>
            </w:pPr>
            <w:r>
              <w:rPr>
                <w:rFonts w:ascii="Arial" w:hAnsi="Arial"/>
                <w:b/>
                <w:color w:val="000000"/>
                <w:sz w:val="20"/>
                <w:rtl w:val="0"/>
              </w:rPr>
              <w:t>Unit 10 — Light &amp; Optics</w:t>
            </w:r>
          </w:p>
        </w:tc>
        <w:tc>
          <w:tcPr>
            <w:tcW w:type="dxa" w:w="5040"/>
          </w:tcPr>
          <w:p>
            <w:pPr>
              <w:bidi w:val="1"/>
              <w:spacing w:after="60" w:before="60"/>
              <w:jc w:val="start"/>
            </w:pPr>
            <w:r>
              <w:rPr>
                <w:rFonts w:ascii="Arial" w:hAnsi="Arial"/>
                <w:b/>
                <w:color w:val="000000"/>
                <w:sz w:val="20"/>
                <w:rtl w:val="1"/>
              </w:rPr>
              <w:t>الوحدة 10: الضوء والبصريات</w:t>
            </w:r>
          </w:p>
        </w:tc>
      </w:tr>
      <w:tr>
        <w:trPr>
          <w:cantSplit/>
        </w:trPr>
        <w:tc>
          <w:tcPr>
            <w:tcW w:type="dxa" w:w="5040"/>
          </w:tcPr>
          <w:p>
            <w:pPr>
              <w:bidi w:val="0"/>
              <w:spacing w:after="60" w:before="60"/>
              <w:jc w:val="left"/>
            </w:pPr>
            <w:r>
              <w:rPr>
                <w:rFonts w:ascii="Arial" w:hAnsi="Arial"/>
                <w:color w:val="000000"/>
                <w:sz w:val="20"/>
                <w:rtl w:val="0"/>
              </w:rPr>
              <w:t>Light as an electromagnetic wave and propagation in vacuum.</w:t>
            </w:r>
          </w:p>
        </w:tc>
        <w:tc>
          <w:tcPr>
            <w:tcW w:type="dxa" w:w="5040"/>
          </w:tcPr>
          <w:p>
            <w:pPr>
              <w:bidi w:val="1"/>
              <w:spacing w:after="60" w:before="60"/>
              <w:jc w:val="start"/>
            </w:pPr>
            <w:r>
              <w:rPr>
                <w:rFonts w:ascii="Arial" w:hAnsi="Arial"/>
                <w:color w:val="000000"/>
                <w:sz w:val="20"/>
                <w:rtl w:val="1"/>
              </w:rPr>
              <w:t>الضوء بوصفه موجة كهرومغناطيسية وانتشاره في الفراغ</w:t>
            </w:r>
          </w:p>
        </w:tc>
      </w:tr>
      <w:tr>
        <w:trPr>
          <w:cantSplit/>
        </w:trPr>
        <w:tc>
          <w:tcPr>
            <w:tcW w:type="dxa" w:w="5040"/>
          </w:tcPr>
          <w:p>
            <w:pPr>
              <w:bidi w:val="0"/>
              <w:spacing w:after="60" w:before="60"/>
              <w:jc w:val="left"/>
            </w:pPr>
            <w:r>
              <w:rPr>
                <w:rFonts w:ascii="Arial" w:hAnsi="Arial"/>
                <w:color w:val="000000"/>
                <w:sz w:val="20"/>
                <w:rtl w:val="0"/>
              </w:rPr>
              <w:t>Speed of light as a fundamental physical constant.</w:t>
            </w:r>
          </w:p>
        </w:tc>
        <w:tc>
          <w:tcPr>
            <w:tcW w:type="dxa" w:w="5040"/>
          </w:tcPr>
          <w:p>
            <w:pPr>
              <w:bidi w:val="1"/>
              <w:spacing w:after="60" w:before="60"/>
              <w:jc w:val="start"/>
            </w:pPr>
            <w:r>
              <w:rPr>
                <w:rFonts w:ascii="Arial" w:hAnsi="Arial"/>
                <w:color w:val="000000"/>
                <w:sz w:val="20"/>
                <w:rtl w:val="1"/>
              </w:rPr>
              <w:t>سرعة الضوء بوصفها ثابتًا فيزيائيًا أساسيًا</w:t>
            </w:r>
          </w:p>
        </w:tc>
      </w:tr>
      <w:tr>
        <w:trPr>
          <w:cantSplit/>
        </w:trPr>
        <w:tc>
          <w:tcPr>
            <w:tcW w:type="dxa" w:w="5040"/>
          </w:tcPr>
          <w:p>
            <w:pPr>
              <w:bidi w:val="0"/>
              <w:spacing w:after="60" w:before="60"/>
              <w:jc w:val="left"/>
            </w:pPr>
            <w:r>
              <w:rPr>
                <w:rFonts w:ascii="Arial" w:hAnsi="Arial"/>
                <w:color w:val="000000"/>
                <w:sz w:val="20"/>
                <w:rtl w:val="0"/>
              </w:rPr>
              <w:t>Reflection and the law of reflection.</w:t>
            </w:r>
          </w:p>
        </w:tc>
        <w:tc>
          <w:tcPr>
            <w:tcW w:type="dxa" w:w="5040"/>
          </w:tcPr>
          <w:p>
            <w:pPr>
              <w:bidi w:val="1"/>
              <w:spacing w:after="60" w:before="60"/>
              <w:jc w:val="start"/>
            </w:pPr>
            <w:r>
              <w:rPr>
                <w:rFonts w:ascii="Arial" w:hAnsi="Arial"/>
                <w:color w:val="000000"/>
                <w:sz w:val="20"/>
                <w:rtl w:val="1"/>
              </w:rPr>
              <w:t>الانعكاس وقانون الانعكاس</w:t>
            </w:r>
          </w:p>
        </w:tc>
      </w:tr>
      <w:tr>
        <w:trPr>
          <w:cantSplit/>
        </w:trPr>
        <w:tc>
          <w:tcPr>
            <w:tcW w:type="dxa" w:w="5040"/>
          </w:tcPr>
          <w:p>
            <w:pPr>
              <w:bidi w:val="0"/>
              <w:spacing w:after="60" w:before="60"/>
              <w:jc w:val="left"/>
            </w:pPr>
            <w:r>
              <w:rPr>
                <w:rFonts w:ascii="Arial" w:hAnsi="Arial"/>
                <w:color w:val="000000"/>
                <w:sz w:val="20"/>
                <w:rtl w:val="0"/>
              </w:rPr>
              <w:t>Plane mirrors and image formation.</w:t>
            </w:r>
          </w:p>
        </w:tc>
        <w:tc>
          <w:tcPr>
            <w:tcW w:type="dxa" w:w="5040"/>
          </w:tcPr>
          <w:p>
            <w:pPr>
              <w:bidi w:val="1"/>
              <w:spacing w:after="60" w:before="60"/>
              <w:jc w:val="start"/>
            </w:pPr>
            <w:r>
              <w:rPr>
                <w:rFonts w:ascii="Arial" w:hAnsi="Arial"/>
                <w:color w:val="000000"/>
                <w:sz w:val="20"/>
                <w:rtl w:val="1"/>
              </w:rPr>
              <w:t>المرايا المستوية وتكوّن الصور</w:t>
            </w:r>
          </w:p>
        </w:tc>
      </w:tr>
      <w:tr>
        <w:trPr>
          <w:cantSplit/>
        </w:trPr>
        <w:tc>
          <w:tcPr>
            <w:tcW w:type="dxa" w:w="5040"/>
          </w:tcPr>
          <w:p>
            <w:pPr>
              <w:bidi w:val="0"/>
              <w:spacing w:after="60" w:before="60"/>
              <w:jc w:val="left"/>
            </w:pPr>
            <w:r>
              <w:rPr>
                <w:rFonts w:ascii="Arial" w:hAnsi="Arial"/>
                <w:color w:val="000000"/>
                <w:sz w:val="20"/>
                <w:rtl w:val="0"/>
              </w:rPr>
              <w:t>Refraction and change of direction between media.</w:t>
            </w:r>
          </w:p>
        </w:tc>
        <w:tc>
          <w:tcPr>
            <w:tcW w:type="dxa" w:w="5040"/>
          </w:tcPr>
          <w:p>
            <w:pPr>
              <w:bidi w:val="1"/>
              <w:spacing w:after="60" w:before="60"/>
              <w:jc w:val="start"/>
            </w:pPr>
            <w:r>
              <w:rPr>
                <w:rFonts w:ascii="Arial" w:hAnsi="Arial"/>
                <w:color w:val="000000"/>
                <w:sz w:val="20"/>
                <w:rtl w:val="1"/>
              </w:rPr>
              <w:t>الانكسار وتغير اتجاه الضوء بين الأوساط</w:t>
            </w:r>
          </w:p>
        </w:tc>
      </w:tr>
      <w:tr>
        <w:trPr>
          <w:cantSplit/>
        </w:trPr>
        <w:tc>
          <w:tcPr>
            <w:tcW w:type="dxa" w:w="5040"/>
          </w:tcPr>
          <w:p>
            <w:pPr>
              <w:bidi w:val="0"/>
              <w:spacing w:after="60" w:before="60"/>
              <w:jc w:val="left"/>
            </w:pPr>
            <w:r>
              <w:rPr>
                <w:rFonts w:ascii="Arial" w:hAnsi="Arial"/>
                <w:color w:val="000000"/>
                <w:sz w:val="20"/>
                <w:rtl w:val="0"/>
              </w:rPr>
              <w:t>Dispersion of white light.</w:t>
            </w:r>
          </w:p>
        </w:tc>
        <w:tc>
          <w:tcPr>
            <w:tcW w:type="dxa" w:w="5040"/>
          </w:tcPr>
          <w:p>
            <w:pPr>
              <w:bidi w:val="1"/>
              <w:spacing w:after="60" w:before="60"/>
              <w:jc w:val="start"/>
            </w:pPr>
            <w:r>
              <w:rPr>
                <w:rFonts w:ascii="Arial" w:hAnsi="Arial"/>
                <w:color w:val="000000"/>
                <w:sz w:val="20"/>
                <w:rtl w:val="1"/>
              </w:rPr>
              <w:t>تشتت الضوء الأبيض</w:t>
            </w:r>
          </w:p>
        </w:tc>
      </w:tr>
      <w:tr>
        <w:trPr>
          <w:cantSplit/>
        </w:trPr>
        <w:tc>
          <w:tcPr>
            <w:tcW w:type="dxa" w:w="5040"/>
          </w:tcPr>
          <w:p>
            <w:pPr>
              <w:bidi w:val="0"/>
              <w:spacing w:after="60" w:before="60"/>
              <w:jc w:val="left"/>
            </w:pPr>
            <w:r>
              <w:rPr>
                <w:rFonts w:ascii="Arial" w:hAnsi="Arial"/>
                <w:color w:val="000000"/>
                <w:sz w:val="20"/>
                <w:rtl w:val="0"/>
              </w:rPr>
              <w:t>Converging and diverging lenses.</w:t>
            </w:r>
          </w:p>
        </w:tc>
        <w:tc>
          <w:tcPr>
            <w:tcW w:type="dxa" w:w="5040"/>
          </w:tcPr>
          <w:p>
            <w:pPr>
              <w:bidi w:val="1"/>
              <w:spacing w:after="60" w:before="60"/>
              <w:jc w:val="start"/>
            </w:pPr>
            <w:r>
              <w:rPr>
                <w:rFonts w:ascii="Arial" w:hAnsi="Arial"/>
                <w:color w:val="000000"/>
                <w:sz w:val="20"/>
                <w:rtl w:val="1"/>
              </w:rPr>
              <w:t>العدسات المجمعة والمفرقة</w:t>
            </w:r>
          </w:p>
        </w:tc>
      </w:tr>
      <w:tr>
        <w:trPr>
          <w:cantSplit/>
        </w:trPr>
        <w:tc>
          <w:tcPr>
            <w:tcW w:type="dxa" w:w="5040"/>
          </w:tcPr>
          <w:p>
            <w:pPr>
              <w:bidi w:val="0"/>
              <w:spacing w:after="60" w:before="60"/>
              <w:jc w:val="left"/>
            </w:pPr>
            <w:r>
              <w:rPr>
                <w:rFonts w:ascii="Arial" w:hAnsi="Arial"/>
                <w:color w:val="000000"/>
                <w:sz w:val="20"/>
                <w:rtl w:val="0"/>
              </w:rPr>
              <w:t>Basic ray diagrams.</w:t>
            </w:r>
          </w:p>
        </w:tc>
        <w:tc>
          <w:tcPr>
            <w:tcW w:type="dxa" w:w="5040"/>
          </w:tcPr>
          <w:p>
            <w:pPr>
              <w:bidi w:val="1"/>
              <w:spacing w:after="60" w:before="60"/>
              <w:jc w:val="start"/>
            </w:pPr>
            <w:r>
              <w:rPr>
                <w:rFonts w:ascii="Arial" w:hAnsi="Arial"/>
                <w:color w:val="000000"/>
                <w:sz w:val="20"/>
                <w:rtl w:val="1"/>
              </w:rPr>
              <w:t>مخططات الأشعة الأساسية</w:t>
            </w:r>
          </w:p>
        </w:tc>
      </w:tr>
      <w:tr>
        <w:trPr>
          <w:cantSplit/>
        </w:trPr>
        <w:tc>
          <w:tcPr>
            <w:tcW w:type="dxa" w:w="5040"/>
          </w:tcPr>
          <w:p>
            <w:pPr>
              <w:bidi w:val="0"/>
              <w:spacing w:after="60" w:before="60"/>
              <w:jc w:val="left"/>
            </w:pPr>
            <w:r>
              <w:rPr>
                <w:rFonts w:ascii="Arial" w:hAnsi="Arial"/>
                <w:color w:val="000000"/>
                <w:sz w:val="20"/>
                <w:rtl w:val="0"/>
              </w:rPr>
              <w:t>Real and virtual images at an introductory level.</w:t>
            </w:r>
          </w:p>
        </w:tc>
        <w:tc>
          <w:tcPr>
            <w:tcW w:type="dxa" w:w="5040"/>
          </w:tcPr>
          <w:p>
            <w:pPr>
              <w:bidi w:val="1"/>
              <w:spacing w:after="60" w:before="60"/>
              <w:jc w:val="start"/>
            </w:pPr>
            <w:r>
              <w:rPr>
                <w:rFonts w:ascii="Arial" w:hAnsi="Arial"/>
                <w:color w:val="000000"/>
                <w:sz w:val="20"/>
                <w:rtl w:val="1"/>
              </w:rPr>
              <w:t>مقدمة في الصور الحقيقية والافتراضية</w:t>
            </w:r>
          </w:p>
        </w:tc>
      </w:tr>
      <w:tr>
        <w:trPr>
          <w:cantSplit/>
        </w:trPr>
        <w:tc>
          <w:tcPr>
            <w:tcW w:type="dxa" w:w="5040"/>
          </w:tcPr>
          <w:p>
            <w:pPr>
              <w:bidi w:val="0"/>
              <w:spacing w:after="60" w:before="60"/>
              <w:jc w:val="left"/>
            </w:pPr>
            <w:r>
              <w:rPr>
                <w:rFonts w:ascii="Arial" w:hAnsi="Arial"/>
                <w:color w:val="000000"/>
                <w:sz w:val="20"/>
                <w:rtl w:val="0"/>
              </w:rPr>
              <w:t>Applications of lenses in vision and simple optical instruments.</w:t>
            </w:r>
          </w:p>
        </w:tc>
        <w:tc>
          <w:tcPr>
            <w:tcW w:type="dxa" w:w="5040"/>
          </w:tcPr>
          <w:p>
            <w:pPr>
              <w:bidi w:val="1"/>
              <w:spacing w:after="60" w:before="60"/>
              <w:jc w:val="start"/>
            </w:pPr>
            <w:r>
              <w:rPr>
                <w:rFonts w:ascii="Arial" w:hAnsi="Arial"/>
                <w:color w:val="000000"/>
                <w:sz w:val="20"/>
                <w:rtl w:val="1"/>
              </w:rPr>
              <w:t>تطبيقات العدسات في الإبصار والأجهزة البصرية البسيطة</w:t>
            </w:r>
          </w:p>
        </w:tc>
      </w:tr>
      <w:tr>
        <w:trPr>
          <w:cantSplit/>
        </w:trPr>
        <w:tc>
          <w:tcPr>
            <w:tcW w:type="dxa" w:w="5040"/>
          </w:tcPr>
          <w:p>
            <w:pPr>
              <w:bidi w:val="0"/>
              <w:spacing w:after="60" w:before="60"/>
              <w:jc w:val="left"/>
            </w:pPr>
            <w:r>
              <w:rPr>
                <w:rFonts w:ascii="Arial" w:hAnsi="Arial"/>
                <w:b/>
                <w:color w:val="000000"/>
                <w:sz w:val="20"/>
                <w:rtl w:val="0"/>
              </w:rPr>
              <w:t>Olympiad emphasis: Ray diagrams and conceptual prediction should be prioritized over advanced lens equations.</w:t>
            </w:r>
          </w:p>
        </w:tc>
        <w:tc>
          <w:tcPr>
            <w:tcW w:type="dxa" w:w="5040"/>
          </w:tcPr>
          <w:p>
            <w:pPr>
              <w:bidi w:val="1"/>
              <w:spacing w:after="60" w:before="60"/>
              <w:jc w:val="start"/>
            </w:pPr>
            <w:r>
              <w:rPr>
                <w:rFonts w:ascii="Arial" w:hAnsi="Arial"/>
                <w:b/>
                <w:color w:val="000000"/>
                <w:sz w:val="20"/>
                <w:rtl w:val="1"/>
              </w:rPr>
              <w:t>تركيز الأولمبياد: مخططات الأشعة والتنبؤ المفاهيمي بتكوّن الصور</w:t>
            </w:r>
          </w:p>
        </w:tc>
      </w:tr>
      <w:tr>
        <w:trPr>
          <w:cantSplit/>
        </w:trPr>
        <w:tc>
          <w:tcPr>
            <w:tcW w:type="dxa" w:w="5040"/>
          </w:tcPr>
          <w:p>
            <w:pPr>
              <w:bidi w:val="0"/>
              <w:spacing w:after="60" w:before="60"/>
              <w:jc w:val="left"/>
            </w:pPr>
            <w:r>
              <w:rPr>
                <w:rFonts w:ascii="Arial" w:hAnsi="Arial"/>
                <w:b/>
                <w:color w:val="000000"/>
                <w:sz w:val="20"/>
                <w:rtl w:val="0"/>
              </w:rPr>
              <w:t>Unit 11 — Electricity &amp; Circuits</w:t>
            </w:r>
          </w:p>
        </w:tc>
        <w:tc>
          <w:tcPr>
            <w:tcW w:type="dxa" w:w="5040"/>
          </w:tcPr>
          <w:p>
            <w:pPr>
              <w:bidi w:val="1"/>
              <w:spacing w:after="60" w:before="60"/>
              <w:jc w:val="start"/>
            </w:pPr>
            <w:r>
              <w:rPr>
                <w:rFonts w:ascii="Arial" w:hAnsi="Arial"/>
                <w:b/>
                <w:color w:val="000000"/>
                <w:sz w:val="20"/>
                <w:rtl w:val="1"/>
              </w:rPr>
              <w:t>الوحدة 11: الكهرباء والدوائر</w:t>
            </w:r>
          </w:p>
        </w:tc>
      </w:tr>
      <w:tr>
        <w:trPr>
          <w:cantSplit/>
        </w:trPr>
        <w:tc>
          <w:tcPr>
            <w:tcW w:type="dxa" w:w="5040"/>
          </w:tcPr>
          <w:p>
            <w:pPr>
              <w:bidi w:val="0"/>
              <w:spacing w:after="60" w:before="60"/>
              <w:jc w:val="left"/>
            </w:pPr>
            <w:r>
              <w:rPr>
                <w:rFonts w:ascii="Arial" w:hAnsi="Arial"/>
                <w:color w:val="000000"/>
                <w:sz w:val="20"/>
                <w:rtl w:val="0"/>
              </w:rPr>
              <w:t>Electric charge as an introductory concept.</w:t>
            </w:r>
          </w:p>
        </w:tc>
        <w:tc>
          <w:tcPr>
            <w:tcW w:type="dxa" w:w="5040"/>
          </w:tcPr>
          <w:p>
            <w:pPr>
              <w:bidi w:val="1"/>
              <w:spacing w:after="60" w:before="60"/>
              <w:jc w:val="start"/>
            </w:pPr>
            <w:r>
              <w:rPr>
                <w:rFonts w:ascii="Arial" w:hAnsi="Arial"/>
                <w:color w:val="000000"/>
                <w:sz w:val="20"/>
                <w:rtl w:val="1"/>
              </w:rPr>
              <w:t>مقدمة في مفهوم الشحنة الكهربائية</w:t>
            </w:r>
          </w:p>
        </w:tc>
      </w:tr>
      <w:tr>
        <w:trPr>
          <w:cantSplit/>
        </w:trPr>
        <w:tc>
          <w:tcPr>
            <w:tcW w:type="dxa" w:w="5040"/>
          </w:tcPr>
          <w:p>
            <w:pPr>
              <w:bidi w:val="0"/>
              <w:spacing w:after="60" w:before="60"/>
              <w:jc w:val="left"/>
            </w:pPr>
            <w:r>
              <w:rPr>
                <w:rFonts w:ascii="Arial" w:hAnsi="Arial"/>
                <w:color w:val="000000"/>
                <w:sz w:val="20"/>
                <w:rtl w:val="0"/>
              </w:rPr>
              <w:t>Current, potential difference (voltage), and resistance.</w:t>
            </w:r>
          </w:p>
        </w:tc>
        <w:tc>
          <w:tcPr>
            <w:tcW w:type="dxa" w:w="5040"/>
          </w:tcPr>
          <w:p>
            <w:pPr>
              <w:bidi w:val="1"/>
              <w:spacing w:after="60" w:before="60"/>
              <w:jc w:val="start"/>
            </w:pPr>
            <w:r>
              <w:rPr>
                <w:rFonts w:ascii="Arial" w:hAnsi="Arial"/>
                <w:color w:val="000000"/>
                <w:sz w:val="20"/>
                <w:rtl w:val="1"/>
              </w:rPr>
              <w:t>التيار وفرق الجهد والمقاومة</w:t>
            </w:r>
          </w:p>
        </w:tc>
      </w:tr>
      <w:tr>
        <w:trPr>
          <w:cantSplit/>
        </w:trPr>
        <w:tc>
          <w:tcPr>
            <w:tcW w:type="dxa" w:w="5040"/>
          </w:tcPr>
          <w:p>
            <w:pPr>
              <w:bidi w:val="0"/>
              <w:spacing w:after="60" w:before="60"/>
              <w:jc w:val="left"/>
            </w:pPr>
            <w:r>
              <w:rPr>
                <w:rFonts w:ascii="Arial" w:hAnsi="Arial"/>
                <w:color w:val="000000"/>
                <w:sz w:val="20"/>
                <w:rtl w:val="0"/>
              </w:rPr>
              <w:t>Battery, wire, switch, resistor, and lamp symbols.</w:t>
            </w:r>
          </w:p>
        </w:tc>
        <w:tc>
          <w:tcPr>
            <w:tcW w:type="dxa" w:w="5040"/>
          </w:tcPr>
          <w:p>
            <w:pPr>
              <w:bidi w:val="1"/>
              <w:spacing w:after="60" w:before="60"/>
              <w:jc w:val="start"/>
            </w:pPr>
            <w:r>
              <w:rPr>
                <w:rFonts w:ascii="Arial" w:hAnsi="Arial"/>
                <w:color w:val="000000"/>
                <w:sz w:val="20"/>
                <w:rtl w:val="1"/>
              </w:rPr>
              <w:t>رموز البطارية والسلك والمفتاح والمقاومة والمصباح</w:t>
            </w:r>
          </w:p>
        </w:tc>
      </w:tr>
      <w:tr>
        <w:trPr>
          <w:cantSplit/>
        </w:trPr>
        <w:tc>
          <w:tcPr>
            <w:tcW w:type="dxa" w:w="5040"/>
          </w:tcPr>
          <w:p>
            <w:pPr>
              <w:bidi w:val="0"/>
              <w:spacing w:after="60" w:before="60"/>
              <w:jc w:val="left"/>
            </w:pPr>
            <w:r>
              <w:rPr>
                <w:rFonts w:ascii="Arial" w:hAnsi="Arial"/>
                <w:color w:val="000000"/>
                <w:sz w:val="20"/>
                <w:rtl w:val="0"/>
              </w:rPr>
              <w:t>Simple circuit diagrams.</w:t>
            </w:r>
          </w:p>
        </w:tc>
        <w:tc>
          <w:tcPr>
            <w:tcW w:type="dxa" w:w="5040"/>
          </w:tcPr>
          <w:p>
            <w:pPr>
              <w:bidi w:val="1"/>
              <w:spacing w:after="60" w:before="60"/>
              <w:jc w:val="start"/>
            </w:pPr>
            <w:r>
              <w:rPr>
                <w:rFonts w:ascii="Arial" w:hAnsi="Arial"/>
                <w:color w:val="000000"/>
                <w:sz w:val="20"/>
                <w:rtl w:val="1"/>
              </w:rPr>
              <w:t>مخططات الدوائر البسيطة</w:t>
            </w:r>
          </w:p>
        </w:tc>
      </w:tr>
      <w:tr>
        <w:trPr>
          <w:cantSplit/>
        </w:trPr>
        <w:tc>
          <w:tcPr>
            <w:tcW w:type="dxa" w:w="5040"/>
          </w:tcPr>
          <w:p>
            <w:pPr>
              <w:bidi w:val="0"/>
              <w:spacing w:after="60" w:before="60"/>
              <w:jc w:val="left"/>
            </w:pPr>
            <w:r>
              <w:rPr>
                <w:rFonts w:ascii="Arial" w:hAnsi="Arial"/>
                <w:color w:val="000000"/>
                <w:sz w:val="20"/>
                <w:rtl w:val="0"/>
              </w:rPr>
              <w:t>Series and parallel circuits.</w:t>
            </w:r>
          </w:p>
        </w:tc>
        <w:tc>
          <w:tcPr>
            <w:tcW w:type="dxa" w:w="5040"/>
          </w:tcPr>
          <w:p>
            <w:pPr>
              <w:bidi w:val="1"/>
              <w:spacing w:after="60" w:before="60"/>
              <w:jc w:val="start"/>
            </w:pPr>
            <w:r>
              <w:rPr>
                <w:rFonts w:ascii="Arial" w:hAnsi="Arial"/>
                <w:color w:val="000000"/>
                <w:sz w:val="20"/>
                <w:rtl w:val="1"/>
              </w:rPr>
              <w:t>دوائر التوالي والتوازي</w:t>
            </w:r>
          </w:p>
        </w:tc>
      </w:tr>
      <w:tr>
        <w:trPr>
          <w:cantSplit/>
        </w:trPr>
        <w:tc>
          <w:tcPr>
            <w:tcW w:type="dxa" w:w="5040"/>
          </w:tcPr>
          <w:p>
            <w:pPr>
              <w:bidi w:val="0"/>
              <w:spacing w:after="60" w:before="60"/>
              <w:jc w:val="left"/>
            </w:pPr>
            <w:r>
              <w:rPr>
                <w:rFonts w:ascii="Arial" w:hAnsi="Arial"/>
                <w:color w:val="000000"/>
                <w:sz w:val="20"/>
                <w:rtl w:val="0"/>
              </w:rPr>
              <w:t>Relationship between voltage, current, and resistance.</w:t>
            </w:r>
          </w:p>
        </w:tc>
        <w:tc>
          <w:tcPr>
            <w:tcW w:type="dxa" w:w="5040"/>
          </w:tcPr>
          <w:p>
            <w:pPr>
              <w:bidi w:val="1"/>
              <w:spacing w:after="60" w:before="60"/>
              <w:jc w:val="start"/>
            </w:pPr>
            <w:r>
              <w:rPr>
                <w:rFonts w:ascii="Arial" w:hAnsi="Arial"/>
                <w:color w:val="000000"/>
                <w:sz w:val="20"/>
                <w:rtl w:val="1"/>
              </w:rPr>
              <w:t>العلاقة بين فرق الجهد والتيار والمقاومة</w:t>
            </w:r>
          </w:p>
        </w:tc>
      </w:tr>
      <w:tr>
        <w:trPr>
          <w:cantSplit/>
        </w:trPr>
        <w:tc>
          <w:tcPr>
            <w:tcW w:type="dxa" w:w="5040"/>
          </w:tcPr>
          <w:p>
            <w:pPr>
              <w:bidi w:val="0"/>
              <w:spacing w:after="60" w:before="60"/>
              <w:jc w:val="left"/>
            </w:pPr>
            <w:r>
              <w:rPr>
                <w:rFonts w:ascii="Arial" w:hAnsi="Arial"/>
                <w:color w:val="000000"/>
                <w:sz w:val="20"/>
                <w:rtl w:val="0"/>
              </w:rPr>
              <w:t>Electrical power and energy.</w:t>
            </w:r>
          </w:p>
        </w:tc>
        <w:tc>
          <w:tcPr>
            <w:tcW w:type="dxa" w:w="5040"/>
          </w:tcPr>
          <w:p>
            <w:pPr>
              <w:bidi w:val="1"/>
              <w:spacing w:after="60" w:before="60"/>
              <w:jc w:val="start"/>
            </w:pPr>
            <w:r>
              <w:rPr>
                <w:rFonts w:ascii="Arial" w:hAnsi="Arial"/>
                <w:color w:val="000000"/>
                <w:sz w:val="20"/>
                <w:rtl w:val="1"/>
              </w:rPr>
              <w:t>القدرة والطاقة الكهربائيتان</w:t>
            </w:r>
          </w:p>
        </w:tc>
      </w:tr>
      <w:tr>
        <w:trPr>
          <w:cantSplit/>
        </w:trPr>
        <w:tc>
          <w:tcPr>
            <w:tcW w:type="dxa" w:w="5040"/>
          </w:tcPr>
          <w:p>
            <w:pPr>
              <w:bidi w:val="0"/>
              <w:spacing w:after="60" w:before="60"/>
              <w:jc w:val="left"/>
            </w:pPr>
            <w:r>
              <w:rPr>
                <w:rFonts w:ascii="Arial" w:hAnsi="Arial"/>
                <w:color w:val="000000"/>
                <w:sz w:val="20"/>
                <w:rtl w:val="0"/>
              </w:rPr>
              <w:t>Simple circuit troubleshooting and safety.</w:t>
            </w:r>
          </w:p>
        </w:tc>
        <w:tc>
          <w:tcPr>
            <w:tcW w:type="dxa" w:w="5040"/>
          </w:tcPr>
          <w:p>
            <w:pPr>
              <w:bidi w:val="1"/>
              <w:spacing w:after="60" w:before="60"/>
              <w:jc w:val="start"/>
            </w:pPr>
            <w:r>
              <w:rPr>
                <w:rFonts w:ascii="Arial" w:hAnsi="Arial"/>
                <w:color w:val="000000"/>
                <w:sz w:val="20"/>
                <w:rtl w:val="1"/>
              </w:rPr>
              <w:t>كشف الأعطال البسيطة والسلامة الكهربائية</w:t>
            </w:r>
          </w:p>
        </w:tc>
      </w:tr>
      <w:tr>
        <w:trPr>
          <w:cantSplit/>
        </w:trPr>
        <w:tc>
          <w:tcPr>
            <w:tcW w:type="dxa" w:w="5040"/>
          </w:tcPr>
          <w:p>
            <w:pPr>
              <w:bidi w:val="0"/>
              <w:spacing w:after="60" w:before="60"/>
              <w:jc w:val="left"/>
            </w:pPr>
            <w:r>
              <w:rPr>
                <w:rFonts w:ascii="Arial" w:hAnsi="Arial"/>
                <w:color w:val="000000"/>
                <w:sz w:val="20"/>
                <w:rtl w:val="0"/>
              </w:rPr>
              <w:t>Qualitative understanding of short circuits.</w:t>
            </w:r>
          </w:p>
        </w:tc>
        <w:tc>
          <w:tcPr>
            <w:tcW w:type="dxa" w:w="5040"/>
          </w:tcPr>
          <w:p>
            <w:pPr>
              <w:bidi w:val="1"/>
              <w:spacing w:after="60" w:before="60"/>
              <w:jc w:val="start"/>
            </w:pPr>
            <w:r>
              <w:rPr>
                <w:rFonts w:ascii="Arial" w:hAnsi="Arial"/>
                <w:color w:val="000000"/>
                <w:sz w:val="20"/>
                <w:rtl w:val="1"/>
              </w:rPr>
              <w:t>الفهم النوعي للقصر الكهربائي</w:t>
            </w:r>
          </w:p>
        </w:tc>
      </w:tr>
      <w:tr>
        <w:trPr>
          <w:cantSplit/>
        </w:trPr>
        <w:tc>
          <w:tcPr>
            <w:tcW w:type="dxa" w:w="5040"/>
          </w:tcPr>
          <w:p>
            <w:pPr>
              <w:bidi w:val="0"/>
              <w:spacing w:after="60" w:before="60"/>
              <w:jc w:val="left"/>
            </w:pPr>
            <w:r>
              <w:rPr>
                <w:rFonts w:ascii="Arial" w:hAnsi="Arial"/>
                <w:b/>
                <w:color w:val="000000"/>
                <w:sz w:val="20"/>
                <w:rtl w:val="0"/>
              </w:rPr>
              <w:t>Olympiad emphasis: Key relationships include V = IR and P = VI. Problems should use simple circuit arrangements appropriate to the age group.</w:t>
            </w:r>
          </w:p>
        </w:tc>
        <w:tc>
          <w:tcPr>
            <w:tcW w:type="dxa" w:w="5040"/>
          </w:tcPr>
          <w:p>
            <w:pPr>
              <w:bidi w:val="1"/>
              <w:spacing w:after="60" w:before="60"/>
              <w:jc w:val="start"/>
            </w:pPr>
            <w:r>
              <w:rPr>
                <w:rFonts w:ascii="Arial" w:hAnsi="Arial"/>
                <w:b/>
                <w:color w:val="000000"/>
                <w:sz w:val="20"/>
                <w:rtl w:val="1"/>
              </w:rPr>
              <w:t>تركيز الأولمبياد: V = IR وP = VI وتطبيقهما في دوائر بسيطة مناسبة للعمر</w:t>
            </w:r>
          </w:p>
        </w:tc>
      </w:tr>
      <w:tr>
        <w:trPr>
          <w:cantSplit/>
        </w:trPr>
        <w:tc>
          <w:tcPr>
            <w:tcW w:type="dxa" w:w="5040"/>
          </w:tcPr>
          <w:p>
            <w:pPr>
              <w:bidi w:val="0"/>
              <w:spacing w:after="60" w:before="60"/>
              <w:jc w:val="left"/>
            </w:pPr>
            <w:r>
              <w:rPr>
                <w:rFonts w:ascii="Arial" w:hAnsi="Arial"/>
                <w:b/>
                <w:color w:val="000000"/>
                <w:sz w:val="20"/>
                <w:rtl w:val="0"/>
              </w:rPr>
              <w:t>Unit 12 — Electromagnetic Waves</w:t>
            </w:r>
          </w:p>
        </w:tc>
        <w:tc>
          <w:tcPr>
            <w:tcW w:type="dxa" w:w="5040"/>
          </w:tcPr>
          <w:p>
            <w:pPr>
              <w:bidi w:val="1"/>
              <w:spacing w:after="60" w:before="60"/>
              <w:jc w:val="start"/>
            </w:pPr>
            <w:r>
              <w:rPr>
                <w:rFonts w:ascii="Arial" w:hAnsi="Arial"/>
                <w:b/>
                <w:color w:val="000000"/>
                <w:sz w:val="20"/>
                <w:rtl w:val="1"/>
              </w:rPr>
              <w:t>الوحدة 12: الموجات الكهرومغناطيسية</w:t>
            </w:r>
          </w:p>
        </w:tc>
      </w:tr>
      <w:tr>
        <w:trPr>
          <w:cantSplit/>
        </w:trPr>
        <w:tc>
          <w:tcPr>
            <w:tcW w:type="dxa" w:w="5040"/>
          </w:tcPr>
          <w:p>
            <w:pPr>
              <w:bidi w:val="0"/>
              <w:spacing w:after="60" w:before="60"/>
              <w:jc w:val="left"/>
            </w:pPr>
            <w:r>
              <w:rPr>
                <w:rFonts w:ascii="Arial" w:hAnsi="Arial"/>
                <w:color w:val="000000"/>
                <w:sz w:val="20"/>
                <w:rtl w:val="0"/>
              </w:rPr>
              <w:t>Electromagnetic spectrum: radio, microwave, infrared, visible, ultraviolet, X-ray, and gamma radiation.</w:t>
            </w:r>
          </w:p>
        </w:tc>
        <w:tc>
          <w:tcPr>
            <w:tcW w:type="dxa" w:w="5040"/>
          </w:tcPr>
          <w:p>
            <w:pPr>
              <w:bidi w:val="1"/>
              <w:spacing w:after="60" w:before="60"/>
              <w:jc w:val="start"/>
            </w:pPr>
            <w:r>
              <w:rPr>
                <w:rFonts w:ascii="Arial" w:hAnsi="Arial"/>
                <w:color w:val="000000"/>
                <w:sz w:val="20"/>
                <w:rtl w:val="1"/>
              </w:rPr>
              <w:t>الطيف الكهرومغناطيسي: الراديو والميكروويف وتحت الحمراء والمرئي وفوق البنفسجية والسينية وغاما</w:t>
            </w:r>
          </w:p>
        </w:tc>
      </w:tr>
      <w:tr>
        <w:trPr>
          <w:cantSplit/>
        </w:trPr>
        <w:tc>
          <w:tcPr>
            <w:tcW w:type="dxa" w:w="5040"/>
          </w:tcPr>
          <w:p>
            <w:pPr>
              <w:bidi w:val="0"/>
              <w:spacing w:after="60" w:before="60"/>
              <w:jc w:val="left"/>
            </w:pPr>
            <w:r>
              <w:rPr>
                <w:rFonts w:ascii="Arial" w:hAnsi="Arial"/>
                <w:color w:val="000000"/>
                <w:sz w:val="20"/>
                <w:rtl w:val="0"/>
              </w:rPr>
              <w:t>Relative frequency, wavelength, and energy at a conceptual level.</w:t>
            </w:r>
          </w:p>
        </w:tc>
        <w:tc>
          <w:tcPr>
            <w:tcW w:type="dxa" w:w="5040"/>
          </w:tcPr>
          <w:p>
            <w:pPr>
              <w:bidi w:val="1"/>
              <w:spacing w:after="60" w:before="60"/>
              <w:jc w:val="start"/>
            </w:pPr>
            <w:r>
              <w:rPr>
                <w:rFonts w:ascii="Arial" w:hAnsi="Arial"/>
                <w:color w:val="000000"/>
                <w:sz w:val="20"/>
                <w:rtl w:val="1"/>
              </w:rPr>
              <w:t>مقارنة التردد والطول الموجي والطاقة مفاهيميًا</w:t>
            </w:r>
          </w:p>
        </w:tc>
      </w:tr>
      <w:tr>
        <w:trPr>
          <w:cantSplit/>
        </w:trPr>
        <w:tc>
          <w:tcPr>
            <w:tcW w:type="dxa" w:w="5040"/>
          </w:tcPr>
          <w:p>
            <w:pPr>
              <w:bidi w:val="0"/>
              <w:spacing w:after="60" w:before="60"/>
              <w:jc w:val="left"/>
            </w:pPr>
            <w:r>
              <w:rPr>
                <w:rFonts w:ascii="Arial" w:hAnsi="Arial"/>
                <w:color w:val="000000"/>
                <w:sz w:val="20"/>
                <w:rtl w:val="0"/>
              </w:rPr>
              <w:t>Basic communication, imaging, heating, and medical applications.</w:t>
            </w:r>
          </w:p>
        </w:tc>
        <w:tc>
          <w:tcPr>
            <w:tcW w:type="dxa" w:w="5040"/>
          </w:tcPr>
          <w:p>
            <w:pPr>
              <w:bidi w:val="1"/>
              <w:spacing w:after="60" w:before="60"/>
              <w:jc w:val="start"/>
            </w:pPr>
            <w:r>
              <w:rPr>
                <w:rFonts w:ascii="Arial" w:hAnsi="Arial"/>
                <w:color w:val="000000"/>
                <w:sz w:val="20"/>
                <w:rtl w:val="1"/>
              </w:rPr>
              <w:t>تطبيقات أساسية في الاتصال والتصوير والتسخين والطب</w:t>
            </w:r>
          </w:p>
        </w:tc>
      </w:tr>
      <w:tr>
        <w:trPr>
          <w:cantSplit/>
        </w:trPr>
        <w:tc>
          <w:tcPr>
            <w:tcW w:type="dxa" w:w="5040"/>
          </w:tcPr>
          <w:p>
            <w:pPr>
              <w:bidi w:val="0"/>
              <w:spacing w:after="60" w:before="60"/>
              <w:jc w:val="left"/>
            </w:pPr>
            <w:r>
              <w:rPr>
                <w:rFonts w:ascii="Arial" w:hAnsi="Arial"/>
                <w:color w:val="000000"/>
                <w:sz w:val="20"/>
                <w:rtl w:val="0"/>
              </w:rPr>
              <w:t>Basic awareness of safe and unsafe exposure.</w:t>
            </w:r>
          </w:p>
        </w:tc>
        <w:tc>
          <w:tcPr>
            <w:tcW w:type="dxa" w:w="5040"/>
          </w:tcPr>
          <w:p>
            <w:pPr>
              <w:bidi w:val="1"/>
              <w:spacing w:after="60" w:before="60"/>
              <w:jc w:val="start"/>
            </w:pPr>
            <w:r>
              <w:rPr>
                <w:rFonts w:ascii="Arial" w:hAnsi="Arial"/>
                <w:color w:val="000000"/>
                <w:sz w:val="20"/>
                <w:rtl w:val="1"/>
              </w:rPr>
              <w:t>الوعي الأساسي بالتعرض الآمن وغير الآمن</w:t>
            </w:r>
          </w:p>
        </w:tc>
      </w:tr>
      <w:tr>
        <w:trPr>
          <w:cantSplit/>
        </w:trPr>
        <w:tc>
          <w:tcPr>
            <w:tcW w:type="dxa" w:w="5040"/>
          </w:tcPr>
          <w:p>
            <w:pPr>
              <w:bidi w:val="0"/>
              <w:spacing w:after="60" w:before="60"/>
              <w:jc w:val="left"/>
            </w:pPr>
            <w:r>
              <w:rPr>
                <w:rFonts w:ascii="Arial" w:hAnsi="Arial"/>
                <w:b/>
                <w:color w:val="000000"/>
                <w:sz w:val="20"/>
                <w:rtl w:val="0"/>
              </w:rPr>
              <w:t>Olympiad emphasis: This unit is supporting content. Questions should avoid excessive memorization of applications or advanced electromagnetic theory.</w:t>
            </w:r>
          </w:p>
        </w:tc>
        <w:tc>
          <w:tcPr>
            <w:tcW w:type="dxa" w:w="5040"/>
          </w:tcPr>
          <w:p>
            <w:pPr>
              <w:bidi w:val="1"/>
              <w:spacing w:after="60" w:before="60"/>
              <w:jc w:val="start"/>
            </w:pPr>
            <w:r>
              <w:rPr>
                <w:rFonts w:ascii="Arial" w:hAnsi="Arial"/>
                <w:b/>
                <w:color w:val="000000"/>
                <w:sz w:val="20"/>
                <w:rtl w:val="1"/>
              </w:rPr>
              <w:t>تركيز الأولمبياد: محتوى داعم بمستوى مفاهيمي دون توسع في الحفظ أو النظرية الكهرومغناطيسية</w:t>
            </w:r>
          </w:p>
        </w:tc>
      </w:tr>
    </w:tbl>
    <w:p>
      <w:pPr>
        <w:bidi w:val="0"/>
        <w:jc w:val="left"/>
      </w:pPr>
    </w:p>
    <w:p>
      <w:pPr>
        <w:pStyle w:val="Heading2"/>
        <w:bidi w:val="1"/>
        <w:jc w:val="start"/>
      </w:pPr>
      <w:r>
        <w:rPr>
          <w:rFonts w:ascii="Arial" w:hAnsi="Arial"/>
          <w:color w:val="000000"/>
          <w:rtl w:val="1"/>
        </w:rPr>
        <w:t>الفئة 2 — الصفان 9 و10</w:t>
      </w:r>
    </w:p>
    <w:p>
      <w:pPr>
        <w:keepNext/>
        <w:bidi w:val="0"/>
        <w:jc w:val="left"/>
      </w:pPr>
      <w:r>
        <w:rPr>
          <w:rFonts w:ascii="Arial" w:hAnsi="Arial"/>
          <w:color w:val="000000"/>
          <w:rtl w:val="0"/>
        </w:rPr>
        <w:t>Category 2 (Grade 9 and 10)</w:t>
      </w:r>
    </w:p>
    <w:p>
      <w:pPr>
        <w:pStyle w:val="Heading3"/>
        <w:bidi w:val="1"/>
        <w:jc w:val="start"/>
      </w:pPr>
      <w:r>
        <w:rPr>
          <w:rFonts w:ascii="Arial" w:hAnsi="Arial"/>
          <w:color w:val="000000"/>
          <w:rtl w:val="1"/>
        </w:rPr>
        <w:t>الجزء الأول</w:t>
      </w:r>
    </w:p>
    <w:tbl>
      <w:tblPr>
        <w:tblStyle w:val="TableGrid"/>
        <w:tblW w:type="auto" w:w="0"/>
        <w:tblLayout w:type="fixed"/>
        <w:tblLook w:firstColumn="1" w:firstRow="1" w:lastColumn="0" w:lastRow="0" w:noHBand="0" w:noVBand="1" w:val="04A0"/>
      </w:tblPr>
      <w:tblGrid>
        <w:gridCol w:w="5040"/>
        <w:gridCol w:w="5040"/>
      </w:tblGrid>
      <w:tr>
        <w:trPr>
          <w:tblHeader/>
          <w:cantSplit/>
        </w:trPr>
        <w:tc>
          <w:tcPr>
            <w:tcW w:type="dxa" w:w="5040"/>
            <w:shd w:fill="E8EDF2"/>
          </w:tcPr>
          <w:p>
            <w:pPr>
              <w:bidi w:val="0"/>
              <w:spacing w:after="60" w:before="60"/>
              <w:jc w:val="left"/>
            </w:pPr>
            <w:r>
              <w:rPr>
                <w:rFonts w:ascii="Arial" w:hAnsi="Arial"/>
                <w:color w:val="000000"/>
                <w:sz w:val="20"/>
                <w:rtl w:val="0"/>
              </w:rPr>
              <w:t>English</w:t>
            </w:r>
          </w:p>
        </w:tc>
        <w:tc>
          <w:tcPr>
            <w:tcW w:type="dxa" w:w="5040"/>
            <w:shd w:fill="E8EDF2"/>
          </w:tcPr>
          <w:p>
            <w:pPr>
              <w:bidi w:val="1"/>
              <w:spacing w:after="60" w:before="60"/>
              <w:jc w:val="start"/>
            </w:pPr>
            <w:r>
              <w:rPr>
                <w:rFonts w:ascii="Arial" w:hAnsi="Arial"/>
                <w:color w:val="000000"/>
                <w:sz w:val="20"/>
                <w:rtl w:val="1"/>
              </w:rPr>
              <w:t>العربية</w:t>
            </w:r>
          </w:p>
        </w:tc>
      </w:tr>
      <w:tr>
        <w:trPr>
          <w:cantSplit/>
        </w:trPr>
        <w:tc>
          <w:tcPr>
            <w:tcW w:type="dxa" w:w="5040"/>
          </w:tcPr>
          <w:p>
            <w:pPr>
              <w:bidi w:val="0"/>
              <w:spacing w:after="60" w:before="60"/>
              <w:jc w:val="left"/>
            </w:pPr>
            <w:r>
              <w:rPr>
                <w:rFonts w:ascii="Arial" w:hAnsi="Arial"/>
                <w:b/>
                <w:color w:val="000000"/>
                <w:sz w:val="20"/>
                <w:rtl w:val="0"/>
              </w:rPr>
              <w:t>Unit 1 — Measurement, Vectors &amp; Mathematical Methods</w:t>
            </w:r>
          </w:p>
        </w:tc>
        <w:tc>
          <w:tcPr>
            <w:tcW w:type="dxa" w:w="5040"/>
          </w:tcPr>
          <w:p>
            <w:pPr>
              <w:bidi w:val="1"/>
              <w:spacing w:after="60" w:before="60"/>
              <w:jc w:val="start"/>
            </w:pPr>
            <w:r>
              <w:rPr>
                <w:rFonts w:ascii="Arial" w:hAnsi="Arial"/>
                <w:b/>
                <w:color w:val="000000"/>
                <w:sz w:val="20"/>
                <w:rtl w:val="1"/>
              </w:rPr>
              <w:t>الوحدة 1: القياس والمتجهات والطرق الرياضية</w:t>
            </w:r>
          </w:p>
        </w:tc>
      </w:tr>
      <w:tr>
        <w:trPr>
          <w:cantSplit/>
        </w:trPr>
        <w:tc>
          <w:tcPr>
            <w:tcW w:type="dxa" w:w="5040"/>
          </w:tcPr>
          <w:p>
            <w:pPr>
              <w:bidi w:val="0"/>
              <w:spacing w:after="60" w:before="60"/>
              <w:jc w:val="left"/>
            </w:pPr>
            <w:r>
              <w:rPr>
                <w:rFonts w:ascii="Arial" w:hAnsi="Arial"/>
                <w:color w:val="000000"/>
                <w:sz w:val="20"/>
                <w:rtl w:val="0"/>
              </w:rPr>
              <w:t>SI units and dimensional analysis.</w:t>
            </w:r>
          </w:p>
        </w:tc>
        <w:tc>
          <w:tcPr>
            <w:tcW w:type="dxa" w:w="5040"/>
          </w:tcPr>
          <w:p>
            <w:pPr>
              <w:bidi w:val="1"/>
              <w:spacing w:after="60" w:before="60"/>
              <w:jc w:val="start"/>
            </w:pPr>
            <w:r>
              <w:rPr>
                <w:rFonts w:ascii="Arial" w:hAnsi="Arial"/>
                <w:color w:val="000000"/>
                <w:sz w:val="20"/>
                <w:rtl w:val="1"/>
              </w:rPr>
              <w:t>وحدات النظام الدولي والتحليل البُعدي</w:t>
            </w:r>
          </w:p>
        </w:tc>
      </w:tr>
      <w:tr>
        <w:trPr>
          <w:cantSplit/>
        </w:trPr>
        <w:tc>
          <w:tcPr>
            <w:tcW w:type="dxa" w:w="5040"/>
          </w:tcPr>
          <w:p>
            <w:pPr>
              <w:bidi w:val="0"/>
              <w:spacing w:after="60" w:before="60"/>
              <w:jc w:val="left"/>
            </w:pPr>
            <w:r>
              <w:rPr>
                <w:rFonts w:ascii="Arial" w:hAnsi="Arial"/>
                <w:color w:val="000000"/>
                <w:sz w:val="20"/>
                <w:rtl w:val="0"/>
              </w:rPr>
              <w:t>Scalars and vectors.</w:t>
            </w:r>
          </w:p>
        </w:tc>
        <w:tc>
          <w:tcPr>
            <w:tcW w:type="dxa" w:w="5040"/>
          </w:tcPr>
          <w:p>
            <w:pPr>
              <w:bidi w:val="1"/>
              <w:spacing w:after="60" w:before="60"/>
              <w:jc w:val="start"/>
            </w:pPr>
            <w:r>
              <w:rPr>
                <w:rFonts w:ascii="Arial" w:hAnsi="Arial"/>
                <w:color w:val="000000"/>
                <w:sz w:val="20"/>
                <w:rtl w:val="1"/>
              </w:rPr>
              <w:t>الكميات القياسية والمتجهة</w:t>
            </w:r>
          </w:p>
        </w:tc>
      </w:tr>
      <w:tr>
        <w:trPr>
          <w:cantSplit/>
        </w:trPr>
        <w:tc>
          <w:tcPr>
            <w:tcW w:type="dxa" w:w="5040"/>
          </w:tcPr>
          <w:p>
            <w:pPr>
              <w:bidi w:val="0"/>
              <w:spacing w:after="60" w:before="60"/>
              <w:jc w:val="left"/>
            </w:pPr>
            <w:r>
              <w:rPr>
                <w:rFonts w:ascii="Arial" w:hAnsi="Arial"/>
                <w:color w:val="000000"/>
                <w:sz w:val="20"/>
                <w:rtl w:val="0"/>
              </w:rPr>
              <w:t>Vector addition and subtraction.</w:t>
            </w:r>
          </w:p>
        </w:tc>
        <w:tc>
          <w:tcPr>
            <w:tcW w:type="dxa" w:w="5040"/>
          </w:tcPr>
          <w:p>
            <w:pPr>
              <w:bidi w:val="1"/>
              <w:spacing w:after="60" w:before="60"/>
              <w:jc w:val="start"/>
            </w:pPr>
            <w:r>
              <w:rPr>
                <w:rFonts w:ascii="Arial" w:hAnsi="Arial"/>
                <w:color w:val="000000"/>
                <w:sz w:val="20"/>
                <w:rtl w:val="1"/>
              </w:rPr>
              <w:t>جمع المتجهات وطرحها</w:t>
            </w:r>
          </w:p>
        </w:tc>
      </w:tr>
      <w:tr>
        <w:trPr>
          <w:cantSplit/>
        </w:trPr>
        <w:tc>
          <w:tcPr>
            <w:tcW w:type="dxa" w:w="5040"/>
          </w:tcPr>
          <w:p>
            <w:pPr>
              <w:bidi w:val="0"/>
              <w:spacing w:after="60" w:before="60"/>
              <w:jc w:val="left"/>
            </w:pPr>
            <w:r>
              <w:rPr>
                <w:rFonts w:ascii="Arial" w:hAnsi="Arial"/>
                <w:color w:val="000000"/>
                <w:sz w:val="20"/>
                <w:rtl w:val="0"/>
              </w:rPr>
              <w:t>Resolution of vectors into components.</w:t>
            </w:r>
          </w:p>
        </w:tc>
        <w:tc>
          <w:tcPr>
            <w:tcW w:type="dxa" w:w="5040"/>
          </w:tcPr>
          <w:p>
            <w:pPr>
              <w:bidi w:val="1"/>
              <w:spacing w:after="60" w:before="60"/>
              <w:jc w:val="start"/>
            </w:pPr>
            <w:r>
              <w:rPr>
                <w:rFonts w:ascii="Arial" w:hAnsi="Arial"/>
                <w:color w:val="000000"/>
                <w:sz w:val="20"/>
                <w:rtl w:val="1"/>
              </w:rPr>
              <w:t>تحليل المتجهات إلى مركبات</w:t>
            </w:r>
          </w:p>
        </w:tc>
      </w:tr>
      <w:tr>
        <w:trPr>
          <w:cantSplit/>
        </w:trPr>
        <w:tc>
          <w:tcPr>
            <w:tcW w:type="dxa" w:w="5040"/>
          </w:tcPr>
          <w:p>
            <w:pPr>
              <w:bidi w:val="0"/>
              <w:spacing w:after="60" w:before="60"/>
              <w:jc w:val="left"/>
            </w:pPr>
            <w:r>
              <w:rPr>
                <w:rFonts w:ascii="Arial" w:hAnsi="Arial"/>
                <w:color w:val="000000"/>
                <w:sz w:val="20"/>
                <w:rtl w:val="0"/>
              </w:rPr>
              <w:t>Graphical and algebraic analysis of physical data.</w:t>
            </w:r>
          </w:p>
        </w:tc>
        <w:tc>
          <w:tcPr>
            <w:tcW w:type="dxa" w:w="5040"/>
          </w:tcPr>
          <w:p>
            <w:pPr>
              <w:bidi w:val="1"/>
              <w:spacing w:after="60" w:before="60"/>
              <w:jc w:val="start"/>
            </w:pPr>
            <w:r>
              <w:rPr>
                <w:rFonts w:ascii="Arial" w:hAnsi="Arial"/>
                <w:color w:val="000000"/>
                <w:sz w:val="20"/>
                <w:rtl w:val="1"/>
              </w:rPr>
              <w:t>التحليل البياني والجبري للبيانات الفيزيائية</w:t>
            </w:r>
          </w:p>
        </w:tc>
      </w:tr>
      <w:tr>
        <w:trPr>
          <w:cantSplit/>
        </w:trPr>
        <w:tc>
          <w:tcPr>
            <w:tcW w:type="dxa" w:w="5040"/>
          </w:tcPr>
          <w:p>
            <w:pPr>
              <w:bidi w:val="0"/>
              <w:spacing w:after="60" w:before="60"/>
              <w:jc w:val="left"/>
            </w:pPr>
            <w:r>
              <w:rPr>
                <w:rFonts w:ascii="Arial" w:hAnsi="Arial"/>
                <w:color w:val="000000"/>
                <w:sz w:val="20"/>
                <w:rtl w:val="0"/>
              </w:rPr>
              <w:t>Estimation and approximation.</w:t>
            </w:r>
          </w:p>
        </w:tc>
        <w:tc>
          <w:tcPr>
            <w:tcW w:type="dxa" w:w="5040"/>
          </w:tcPr>
          <w:p>
            <w:pPr>
              <w:bidi w:val="1"/>
              <w:spacing w:after="60" w:before="60"/>
              <w:jc w:val="start"/>
            </w:pPr>
            <w:r>
              <w:rPr>
                <w:rFonts w:ascii="Arial" w:hAnsi="Arial"/>
                <w:color w:val="000000"/>
                <w:sz w:val="20"/>
                <w:rtl w:val="1"/>
              </w:rPr>
              <w:t>التقدير والتقريب</w:t>
            </w:r>
          </w:p>
        </w:tc>
      </w:tr>
      <w:tr>
        <w:trPr>
          <w:cantSplit/>
        </w:trPr>
        <w:tc>
          <w:tcPr>
            <w:tcW w:type="dxa" w:w="5040"/>
          </w:tcPr>
          <w:p>
            <w:pPr>
              <w:bidi w:val="0"/>
              <w:spacing w:after="60" w:before="60"/>
              <w:jc w:val="left"/>
            </w:pPr>
            <w:r>
              <w:rPr>
                <w:rFonts w:ascii="Arial" w:hAnsi="Arial"/>
                <w:color w:val="000000"/>
                <w:sz w:val="20"/>
                <w:rtl w:val="0"/>
              </w:rPr>
              <w:t>Significant figures and sensible precision.</w:t>
            </w:r>
          </w:p>
        </w:tc>
        <w:tc>
          <w:tcPr>
            <w:tcW w:type="dxa" w:w="5040"/>
          </w:tcPr>
          <w:p>
            <w:pPr>
              <w:bidi w:val="1"/>
              <w:spacing w:after="60" w:before="60"/>
              <w:jc w:val="start"/>
            </w:pPr>
            <w:r>
              <w:rPr>
                <w:rFonts w:ascii="Arial" w:hAnsi="Arial"/>
                <w:color w:val="000000"/>
                <w:sz w:val="20"/>
                <w:rtl w:val="1"/>
              </w:rPr>
              <w:t>الأرقام المعنوية والدقة المناسبة</w:t>
            </w:r>
          </w:p>
        </w:tc>
      </w:tr>
      <w:tr>
        <w:trPr>
          <w:cantSplit/>
        </w:trPr>
        <w:tc>
          <w:tcPr>
            <w:tcW w:type="dxa" w:w="5040"/>
          </w:tcPr>
          <w:p>
            <w:pPr>
              <w:bidi w:val="0"/>
              <w:spacing w:after="60" w:before="60"/>
              <w:jc w:val="left"/>
            </w:pPr>
            <w:r>
              <w:rPr>
                <w:rFonts w:ascii="Arial" w:hAnsi="Arial"/>
                <w:b/>
                <w:color w:val="000000"/>
                <w:sz w:val="20"/>
                <w:rtl w:val="0"/>
              </w:rPr>
              <w:t>Olympiad emphasis: Students should be able to select an appropriate mathematical representation of a physical problem and check the consistency and reasonableness of results.</w:t>
            </w:r>
          </w:p>
        </w:tc>
        <w:tc>
          <w:tcPr>
            <w:tcW w:type="dxa" w:w="5040"/>
          </w:tcPr>
          <w:p>
            <w:pPr>
              <w:bidi w:val="1"/>
              <w:spacing w:after="60" w:before="60"/>
              <w:jc w:val="start"/>
            </w:pPr>
            <w:r>
              <w:rPr>
                <w:rFonts w:ascii="Arial" w:hAnsi="Arial"/>
                <w:b/>
                <w:color w:val="000000"/>
                <w:sz w:val="20"/>
                <w:rtl w:val="1"/>
              </w:rPr>
              <w:t>تركيز الأولمبياد: اختيار التمثيل الرياضي المناسب وفحص اتساق النتائج ومعقوليتها</w:t>
            </w:r>
          </w:p>
        </w:tc>
      </w:tr>
      <w:tr>
        <w:trPr>
          <w:cantSplit/>
        </w:trPr>
        <w:tc>
          <w:tcPr>
            <w:tcW w:type="dxa" w:w="5040"/>
          </w:tcPr>
          <w:p>
            <w:pPr>
              <w:bidi w:val="0"/>
              <w:spacing w:after="60" w:before="60"/>
              <w:jc w:val="left"/>
            </w:pPr>
            <w:r>
              <w:rPr>
                <w:rFonts w:ascii="Arial" w:hAnsi="Arial"/>
                <w:b/>
                <w:color w:val="000000"/>
                <w:sz w:val="20"/>
                <w:rtl w:val="0"/>
              </w:rPr>
              <w:t>Unit 2 — Kinematics</w:t>
            </w:r>
          </w:p>
        </w:tc>
        <w:tc>
          <w:tcPr>
            <w:tcW w:type="dxa" w:w="5040"/>
          </w:tcPr>
          <w:p>
            <w:pPr>
              <w:bidi w:val="1"/>
              <w:spacing w:after="60" w:before="60"/>
              <w:jc w:val="start"/>
            </w:pPr>
            <w:r>
              <w:rPr>
                <w:rFonts w:ascii="Arial" w:hAnsi="Arial"/>
                <w:b/>
                <w:color w:val="000000"/>
                <w:sz w:val="20"/>
                <w:rtl w:val="1"/>
              </w:rPr>
              <w:t>الوحدة 2: وصف الحركة</w:t>
            </w:r>
          </w:p>
        </w:tc>
      </w:tr>
      <w:tr>
        <w:trPr>
          <w:cantSplit/>
        </w:trPr>
        <w:tc>
          <w:tcPr>
            <w:tcW w:type="dxa" w:w="5040"/>
          </w:tcPr>
          <w:p>
            <w:pPr>
              <w:bidi w:val="0"/>
              <w:spacing w:after="60" w:before="60"/>
              <w:jc w:val="left"/>
            </w:pPr>
            <w:r>
              <w:rPr>
                <w:rFonts w:ascii="Arial" w:hAnsi="Arial"/>
                <w:color w:val="000000"/>
                <w:sz w:val="20"/>
                <w:rtl w:val="0"/>
              </w:rPr>
              <w:t>Displacement, velocity, and acceleration.</w:t>
            </w:r>
          </w:p>
        </w:tc>
        <w:tc>
          <w:tcPr>
            <w:tcW w:type="dxa" w:w="5040"/>
          </w:tcPr>
          <w:p>
            <w:pPr>
              <w:bidi w:val="1"/>
              <w:spacing w:after="60" w:before="60"/>
              <w:jc w:val="start"/>
            </w:pPr>
            <w:r>
              <w:rPr>
                <w:rFonts w:ascii="Arial" w:hAnsi="Arial"/>
                <w:color w:val="000000"/>
                <w:sz w:val="20"/>
                <w:rtl w:val="1"/>
              </w:rPr>
              <w:t>الإزاحة والسرعة المتجهة والتسارع</w:t>
            </w:r>
          </w:p>
        </w:tc>
      </w:tr>
      <w:tr>
        <w:trPr>
          <w:cantSplit/>
        </w:trPr>
        <w:tc>
          <w:tcPr>
            <w:tcW w:type="dxa" w:w="5040"/>
          </w:tcPr>
          <w:p>
            <w:pPr>
              <w:bidi w:val="0"/>
              <w:spacing w:after="60" w:before="60"/>
              <w:jc w:val="left"/>
            </w:pPr>
            <w:r>
              <w:rPr>
                <w:rFonts w:ascii="Arial" w:hAnsi="Arial"/>
                <w:color w:val="000000"/>
                <w:sz w:val="20"/>
                <w:rtl w:val="0"/>
              </w:rPr>
              <w:t>Uniform motion.</w:t>
            </w:r>
          </w:p>
        </w:tc>
        <w:tc>
          <w:tcPr>
            <w:tcW w:type="dxa" w:w="5040"/>
          </w:tcPr>
          <w:p>
            <w:pPr>
              <w:bidi w:val="1"/>
              <w:spacing w:after="60" w:before="60"/>
              <w:jc w:val="start"/>
            </w:pPr>
            <w:r>
              <w:rPr>
                <w:rFonts w:ascii="Arial" w:hAnsi="Arial"/>
                <w:color w:val="000000"/>
                <w:sz w:val="20"/>
                <w:rtl w:val="1"/>
              </w:rPr>
              <w:t>الحركة المنتظمة</w:t>
            </w:r>
          </w:p>
        </w:tc>
      </w:tr>
      <w:tr>
        <w:trPr>
          <w:cantSplit/>
        </w:trPr>
        <w:tc>
          <w:tcPr>
            <w:tcW w:type="dxa" w:w="5040"/>
          </w:tcPr>
          <w:p>
            <w:pPr>
              <w:bidi w:val="0"/>
              <w:spacing w:after="60" w:before="60"/>
              <w:jc w:val="left"/>
            </w:pPr>
            <w:r>
              <w:rPr>
                <w:rFonts w:ascii="Arial" w:hAnsi="Arial"/>
                <w:color w:val="000000"/>
                <w:sz w:val="20"/>
                <w:rtl w:val="0"/>
              </w:rPr>
              <w:t>Uniformly accelerated motion.</w:t>
            </w:r>
          </w:p>
        </w:tc>
        <w:tc>
          <w:tcPr>
            <w:tcW w:type="dxa" w:w="5040"/>
          </w:tcPr>
          <w:p>
            <w:pPr>
              <w:bidi w:val="1"/>
              <w:spacing w:after="60" w:before="60"/>
              <w:jc w:val="start"/>
            </w:pPr>
            <w:r>
              <w:rPr>
                <w:rFonts w:ascii="Arial" w:hAnsi="Arial"/>
                <w:color w:val="000000"/>
                <w:sz w:val="20"/>
                <w:rtl w:val="1"/>
              </w:rPr>
              <w:t>الحركة ذات التسارع المنتظم</w:t>
            </w:r>
          </w:p>
        </w:tc>
      </w:tr>
      <w:tr>
        <w:trPr>
          <w:cantSplit/>
        </w:trPr>
        <w:tc>
          <w:tcPr>
            <w:tcW w:type="dxa" w:w="5040"/>
          </w:tcPr>
          <w:p>
            <w:pPr>
              <w:bidi w:val="0"/>
              <w:spacing w:after="60" w:before="60"/>
              <w:jc w:val="left"/>
            </w:pPr>
            <w:r>
              <w:rPr>
                <w:rFonts w:ascii="Arial" w:hAnsi="Arial"/>
                <w:color w:val="000000"/>
                <w:sz w:val="20"/>
                <w:rtl w:val="0"/>
              </w:rPr>
              <w:t>Equations of motion.</w:t>
            </w:r>
          </w:p>
        </w:tc>
        <w:tc>
          <w:tcPr>
            <w:tcW w:type="dxa" w:w="5040"/>
          </w:tcPr>
          <w:p>
            <w:pPr>
              <w:bidi w:val="1"/>
              <w:spacing w:after="60" w:before="60"/>
              <w:jc w:val="start"/>
            </w:pPr>
            <w:r>
              <w:rPr>
                <w:rFonts w:ascii="Arial" w:hAnsi="Arial"/>
                <w:color w:val="000000"/>
                <w:sz w:val="20"/>
                <w:rtl w:val="1"/>
              </w:rPr>
              <w:t>معادلات الحركة</w:t>
            </w:r>
          </w:p>
        </w:tc>
      </w:tr>
      <w:tr>
        <w:trPr>
          <w:cantSplit/>
        </w:trPr>
        <w:tc>
          <w:tcPr>
            <w:tcW w:type="dxa" w:w="5040"/>
          </w:tcPr>
          <w:p>
            <w:pPr>
              <w:bidi w:val="0"/>
              <w:spacing w:after="60" w:before="60"/>
              <w:jc w:val="left"/>
            </w:pPr>
            <w:r>
              <w:rPr>
                <w:rFonts w:ascii="Arial" w:hAnsi="Arial"/>
                <w:color w:val="000000"/>
                <w:sz w:val="20"/>
                <w:rtl w:val="0"/>
              </w:rPr>
              <w:t>Position–time, velocity–time, and acceleration–time graphs.</w:t>
            </w:r>
          </w:p>
        </w:tc>
        <w:tc>
          <w:tcPr>
            <w:tcW w:type="dxa" w:w="5040"/>
          </w:tcPr>
          <w:p>
            <w:pPr>
              <w:bidi w:val="1"/>
              <w:spacing w:after="60" w:before="60"/>
              <w:jc w:val="start"/>
            </w:pPr>
            <w:r>
              <w:rPr>
                <w:rFonts w:ascii="Arial" w:hAnsi="Arial"/>
                <w:color w:val="000000"/>
                <w:sz w:val="20"/>
                <w:rtl w:val="1"/>
              </w:rPr>
              <w:t>رسوم الموقع والسرعة المتجهة والتسارع مع الزمن</w:t>
            </w:r>
          </w:p>
        </w:tc>
      </w:tr>
      <w:tr>
        <w:trPr>
          <w:cantSplit/>
        </w:trPr>
        <w:tc>
          <w:tcPr>
            <w:tcW w:type="dxa" w:w="5040"/>
          </w:tcPr>
          <w:p>
            <w:pPr>
              <w:bidi w:val="0"/>
              <w:spacing w:after="60" w:before="60"/>
              <w:jc w:val="left"/>
            </w:pPr>
            <w:r>
              <w:rPr>
                <w:rFonts w:ascii="Arial" w:hAnsi="Arial"/>
                <w:color w:val="000000"/>
                <w:sz w:val="20"/>
                <w:rtl w:val="0"/>
              </w:rPr>
              <w:t>Projectile motion.</w:t>
            </w:r>
          </w:p>
        </w:tc>
        <w:tc>
          <w:tcPr>
            <w:tcW w:type="dxa" w:w="5040"/>
          </w:tcPr>
          <w:p>
            <w:pPr>
              <w:bidi w:val="1"/>
              <w:spacing w:after="60" w:before="60"/>
              <w:jc w:val="start"/>
            </w:pPr>
            <w:r>
              <w:rPr>
                <w:rFonts w:ascii="Arial" w:hAnsi="Arial"/>
                <w:color w:val="000000"/>
                <w:sz w:val="20"/>
                <w:rtl w:val="1"/>
              </w:rPr>
              <w:t>حركة المقذوفات</w:t>
            </w:r>
          </w:p>
        </w:tc>
      </w:tr>
      <w:tr>
        <w:trPr>
          <w:cantSplit/>
        </w:trPr>
        <w:tc>
          <w:tcPr>
            <w:tcW w:type="dxa" w:w="5040"/>
          </w:tcPr>
          <w:p>
            <w:pPr>
              <w:bidi w:val="0"/>
              <w:spacing w:after="60" w:before="60"/>
              <w:jc w:val="left"/>
            </w:pPr>
            <w:r>
              <w:rPr>
                <w:rFonts w:ascii="Arial" w:hAnsi="Arial"/>
                <w:color w:val="000000"/>
                <w:sz w:val="20"/>
                <w:rtl w:val="0"/>
              </w:rPr>
              <w:t>Relative motion.</w:t>
            </w:r>
          </w:p>
        </w:tc>
        <w:tc>
          <w:tcPr>
            <w:tcW w:type="dxa" w:w="5040"/>
          </w:tcPr>
          <w:p>
            <w:pPr>
              <w:bidi w:val="1"/>
              <w:spacing w:after="60" w:before="60"/>
              <w:jc w:val="start"/>
            </w:pPr>
            <w:r>
              <w:rPr>
                <w:rFonts w:ascii="Arial" w:hAnsi="Arial"/>
                <w:color w:val="000000"/>
                <w:sz w:val="20"/>
                <w:rtl w:val="1"/>
              </w:rPr>
              <w:t>الحركة النسبية</w:t>
            </w:r>
          </w:p>
        </w:tc>
      </w:tr>
      <w:tr>
        <w:trPr>
          <w:cantSplit/>
        </w:trPr>
        <w:tc>
          <w:tcPr>
            <w:tcW w:type="dxa" w:w="5040"/>
          </w:tcPr>
          <w:p>
            <w:pPr>
              <w:bidi w:val="0"/>
              <w:spacing w:after="60" w:before="60"/>
              <w:jc w:val="left"/>
            </w:pPr>
            <w:r>
              <w:rPr>
                <w:rFonts w:ascii="Arial" w:hAnsi="Arial"/>
                <w:color w:val="000000"/>
                <w:sz w:val="20"/>
                <w:rtl w:val="0"/>
              </w:rPr>
              <w:t>Motion in one and two dimensions.</w:t>
            </w:r>
          </w:p>
        </w:tc>
        <w:tc>
          <w:tcPr>
            <w:tcW w:type="dxa" w:w="5040"/>
          </w:tcPr>
          <w:p>
            <w:pPr>
              <w:bidi w:val="1"/>
              <w:spacing w:after="60" w:before="60"/>
              <w:jc w:val="start"/>
            </w:pPr>
            <w:r>
              <w:rPr>
                <w:rFonts w:ascii="Arial" w:hAnsi="Arial"/>
                <w:color w:val="000000"/>
                <w:sz w:val="20"/>
                <w:rtl w:val="1"/>
              </w:rPr>
              <w:t>الحركة في بُعد واحد وبُعدين</w:t>
            </w:r>
          </w:p>
        </w:tc>
      </w:tr>
      <w:tr>
        <w:trPr>
          <w:cantSplit/>
        </w:trPr>
        <w:tc>
          <w:tcPr>
            <w:tcW w:type="dxa" w:w="5040"/>
          </w:tcPr>
          <w:p>
            <w:pPr>
              <w:bidi w:val="0"/>
              <w:spacing w:after="60" w:before="60"/>
              <w:jc w:val="left"/>
            </w:pPr>
            <w:r>
              <w:rPr>
                <w:rFonts w:ascii="Arial" w:hAnsi="Arial"/>
                <w:b/>
                <w:color w:val="000000"/>
                <w:sz w:val="20"/>
                <w:rtl w:val="0"/>
              </w:rPr>
              <w:t>Olympiad emphasis: Problems may require combining graphical interpretation with equations of motion and vector reasoning.</w:t>
            </w:r>
          </w:p>
        </w:tc>
        <w:tc>
          <w:tcPr>
            <w:tcW w:type="dxa" w:w="5040"/>
          </w:tcPr>
          <w:p>
            <w:pPr>
              <w:bidi w:val="1"/>
              <w:spacing w:after="60" w:before="60"/>
              <w:jc w:val="start"/>
            </w:pPr>
            <w:r>
              <w:rPr>
                <w:rFonts w:ascii="Arial" w:hAnsi="Arial"/>
                <w:b/>
                <w:color w:val="000000"/>
                <w:sz w:val="20"/>
                <w:rtl w:val="1"/>
              </w:rPr>
              <w:t>تركيز الأولمبياد: الجمع بين تفسير الرسوم ومعادلات الحركة والاستدلال بالمتجهات</w:t>
            </w:r>
          </w:p>
        </w:tc>
      </w:tr>
      <w:tr>
        <w:trPr>
          <w:cantSplit/>
        </w:trPr>
        <w:tc>
          <w:tcPr>
            <w:tcW w:type="dxa" w:w="5040"/>
          </w:tcPr>
          <w:p>
            <w:pPr>
              <w:bidi w:val="0"/>
              <w:spacing w:after="60" w:before="60"/>
              <w:jc w:val="left"/>
            </w:pPr>
            <w:r>
              <w:rPr>
                <w:rFonts w:ascii="Arial" w:hAnsi="Arial"/>
                <w:b/>
                <w:color w:val="000000"/>
                <w:sz w:val="20"/>
                <w:rtl w:val="0"/>
              </w:rPr>
              <w:t>Unit 3 — Dynamics &amp; Newtonian Mechanics</w:t>
            </w:r>
          </w:p>
        </w:tc>
        <w:tc>
          <w:tcPr>
            <w:tcW w:type="dxa" w:w="5040"/>
          </w:tcPr>
          <w:p>
            <w:pPr>
              <w:bidi w:val="1"/>
              <w:spacing w:after="60" w:before="60"/>
              <w:jc w:val="start"/>
            </w:pPr>
            <w:r>
              <w:rPr>
                <w:rFonts w:ascii="Arial" w:hAnsi="Arial"/>
                <w:b/>
                <w:color w:val="000000"/>
                <w:sz w:val="20"/>
                <w:rtl w:val="1"/>
              </w:rPr>
              <w:t>الوحدة 3: ديناميكا الحركة والميكانيكا النيوتنية</w:t>
            </w:r>
          </w:p>
        </w:tc>
      </w:tr>
      <w:tr>
        <w:trPr>
          <w:cantSplit/>
        </w:trPr>
        <w:tc>
          <w:tcPr>
            <w:tcW w:type="dxa" w:w="5040"/>
          </w:tcPr>
          <w:p>
            <w:pPr>
              <w:bidi w:val="0"/>
              <w:spacing w:after="60" w:before="60"/>
              <w:jc w:val="left"/>
            </w:pPr>
            <w:r>
              <w:rPr>
                <w:rFonts w:ascii="Arial" w:hAnsi="Arial"/>
                <w:color w:val="000000"/>
                <w:sz w:val="20"/>
                <w:rtl w:val="0"/>
              </w:rPr>
              <w:t>Newton’s First, Second, and Third Laws.</w:t>
            </w:r>
          </w:p>
        </w:tc>
        <w:tc>
          <w:tcPr>
            <w:tcW w:type="dxa" w:w="5040"/>
          </w:tcPr>
          <w:p>
            <w:pPr>
              <w:bidi w:val="1"/>
              <w:spacing w:after="60" w:before="60"/>
              <w:jc w:val="start"/>
            </w:pPr>
            <w:r>
              <w:rPr>
                <w:rFonts w:ascii="Arial" w:hAnsi="Arial"/>
                <w:color w:val="000000"/>
                <w:sz w:val="20"/>
                <w:rtl w:val="1"/>
              </w:rPr>
              <w:t>قوانين نيوتن الأول والثاني والثالث</w:t>
            </w:r>
          </w:p>
        </w:tc>
      </w:tr>
      <w:tr>
        <w:trPr>
          <w:cantSplit/>
        </w:trPr>
        <w:tc>
          <w:tcPr>
            <w:tcW w:type="dxa" w:w="5040"/>
          </w:tcPr>
          <w:p>
            <w:pPr>
              <w:bidi w:val="0"/>
              <w:spacing w:after="60" w:before="60"/>
              <w:jc w:val="left"/>
            </w:pPr>
            <w:r>
              <w:rPr>
                <w:rFonts w:ascii="Arial" w:hAnsi="Arial"/>
                <w:color w:val="000000"/>
                <w:sz w:val="20"/>
                <w:rtl w:val="0"/>
              </w:rPr>
              <w:t>Resultant and equilibrium forces.</w:t>
            </w:r>
          </w:p>
        </w:tc>
        <w:tc>
          <w:tcPr>
            <w:tcW w:type="dxa" w:w="5040"/>
          </w:tcPr>
          <w:p>
            <w:pPr>
              <w:bidi w:val="1"/>
              <w:spacing w:after="60" w:before="60"/>
              <w:jc w:val="start"/>
            </w:pPr>
            <w:r>
              <w:rPr>
                <w:rFonts w:ascii="Arial" w:hAnsi="Arial"/>
                <w:color w:val="000000"/>
                <w:sz w:val="20"/>
                <w:rtl w:val="1"/>
              </w:rPr>
              <w:t>القوى المحصلة وقوى الاتزان</w:t>
            </w:r>
          </w:p>
        </w:tc>
      </w:tr>
      <w:tr>
        <w:trPr>
          <w:cantSplit/>
        </w:trPr>
        <w:tc>
          <w:tcPr>
            <w:tcW w:type="dxa" w:w="5040"/>
          </w:tcPr>
          <w:p>
            <w:pPr>
              <w:bidi w:val="0"/>
              <w:spacing w:after="60" w:before="60"/>
              <w:jc w:val="left"/>
            </w:pPr>
            <w:r>
              <w:rPr>
                <w:rFonts w:ascii="Arial" w:hAnsi="Arial"/>
                <w:color w:val="000000"/>
                <w:sz w:val="20"/>
                <w:rtl w:val="0"/>
              </w:rPr>
              <w:t>Free-body diagrams.</w:t>
            </w:r>
          </w:p>
        </w:tc>
        <w:tc>
          <w:tcPr>
            <w:tcW w:type="dxa" w:w="5040"/>
          </w:tcPr>
          <w:p>
            <w:pPr>
              <w:bidi w:val="1"/>
              <w:spacing w:after="60" w:before="60"/>
              <w:jc w:val="start"/>
            </w:pPr>
            <w:r>
              <w:rPr>
                <w:rFonts w:ascii="Arial" w:hAnsi="Arial"/>
                <w:color w:val="000000"/>
                <w:sz w:val="20"/>
                <w:rtl w:val="1"/>
              </w:rPr>
              <w:t>مخططات الجسم الحر</w:t>
            </w:r>
          </w:p>
        </w:tc>
      </w:tr>
      <w:tr>
        <w:trPr>
          <w:cantSplit/>
        </w:trPr>
        <w:tc>
          <w:tcPr>
            <w:tcW w:type="dxa" w:w="5040"/>
          </w:tcPr>
          <w:p>
            <w:pPr>
              <w:bidi w:val="0"/>
              <w:spacing w:after="60" w:before="60"/>
              <w:jc w:val="left"/>
            </w:pPr>
            <w:r>
              <w:rPr>
                <w:rFonts w:ascii="Arial" w:hAnsi="Arial"/>
                <w:color w:val="000000"/>
                <w:sz w:val="20"/>
                <w:rtl w:val="0"/>
              </w:rPr>
              <w:t>Mass and weight.</w:t>
            </w:r>
          </w:p>
        </w:tc>
        <w:tc>
          <w:tcPr>
            <w:tcW w:type="dxa" w:w="5040"/>
          </w:tcPr>
          <w:p>
            <w:pPr>
              <w:bidi w:val="1"/>
              <w:spacing w:after="60" w:before="60"/>
              <w:jc w:val="start"/>
            </w:pPr>
            <w:r>
              <w:rPr>
                <w:rFonts w:ascii="Arial" w:hAnsi="Arial"/>
                <w:color w:val="000000"/>
                <w:sz w:val="20"/>
                <w:rtl w:val="1"/>
              </w:rPr>
              <w:t>الكتلة والوزن</w:t>
            </w:r>
          </w:p>
        </w:tc>
      </w:tr>
      <w:tr>
        <w:trPr>
          <w:cantSplit/>
        </w:trPr>
        <w:tc>
          <w:tcPr>
            <w:tcW w:type="dxa" w:w="5040"/>
          </w:tcPr>
          <w:p>
            <w:pPr>
              <w:bidi w:val="0"/>
              <w:spacing w:after="60" w:before="60"/>
              <w:jc w:val="left"/>
            </w:pPr>
            <w:r>
              <w:rPr>
                <w:rFonts w:ascii="Arial" w:hAnsi="Arial"/>
                <w:color w:val="000000"/>
                <w:sz w:val="20"/>
                <w:rtl w:val="0"/>
              </w:rPr>
              <w:t>Normal force.</w:t>
            </w:r>
          </w:p>
        </w:tc>
        <w:tc>
          <w:tcPr>
            <w:tcW w:type="dxa" w:w="5040"/>
          </w:tcPr>
          <w:p>
            <w:pPr>
              <w:bidi w:val="1"/>
              <w:spacing w:after="60" w:before="60"/>
              <w:jc w:val="start"/>
            </w:pPr>
            <w:r>
              <w:rPr>
                <w:rFonts w:ascii="Arial" w:hAnsi="Arial"/>
                <w:color w:val="000000"/>
                <w:sz w:val="20"/>
                <w:rtl w:val="1"/>
              </w:rPr>
              <w:t>القوة العمودية</w:t>
            </w:r>
          </w:p>
        </w:tc>
      </w:tr>
      <w:tr>
        <w:trPr>
          <w:cantSplit/>
        </w:trPr>
        <w:tc>
          <w:tcPr>
            <w:tcW w:type="dxa" w:w="5040"/>
          </w:tcPr>
          <w:p>
            <w:pPr>
              <w:bidi w:val="0"/>
              <w:spacing w:after="60" w:before="60"/>
              <w:jc w:val="left"/>
            </w:pPr>
            <w:r>
              <w:rPr>
                <w:rFonts w:ascii="Arial" w:hAnsi="Arial"/>
                <w:color w:val="000000"/>
                <w:sz w:val="20"/>
                <w:rtl w:val="0"/>
              </w:rPr>
              <w:t>Friction and coefficient of friction.</w:t>
            </w:r>
          </w:p>
        </w:tc>
        <w:tc>
          <w:tcPr>
            <w:tcW w:type="dxa" w:w="5040"/>
          </w:tcPr>
          <w:p>
            <w:pPr>
              <w:bidi w:val="1"/>
              <w:spacing w:after="60" w:before="60"/>
              <w:jc w:val="start"/>
            </w:pPr>
            <w:r>
              <w:rPr>
                <w:rFonts w:ascii="Arial" w:hAnsi="Arial"/>
                <w:color w:val="000000"/>
                <w:sz w:val="20"/>
                <w:rtl w:val="1"/>
              </w:rPr>
              <w:t>الاحتكاك ومعامل الاحتكاك</w:t>
            </w:r>
          </w:p>
        </w:tc>
      </w:tr>
      <w:tr>
        <w:trPr>
          <w:cantSplit/>
        </w:trPr>
        <w:tc>
          <w:tcPr>
            <w:tcW w:type="dxa" w:w="5040"/>
          </w:tcPr>
          <w:p>
            <w:pPr>
              <w:bidi w:val="0"/>
              <w:spacing w:after="60" w:before="60"/>
              <w:jc w:val="left"/>
            </w:pPr>
            <w:r>
              <w:rPr>
                <w:rFonts w:ascii="Arial" w:hAnsi="Arial"/>
                <w:color w:val="000000"/>
                <w:sz w:val="20"/>
                <w:rtl w:val="0"/>
              </w:rPr>
              <w:t>Tension and connected bodies.</w:t>
            </w:r>
          </w:p>
        </w:tc>
        <w:tc>
          <w:tcPr>
            <w:tcW w:type="dxa" w:w="5040"/>
          </w:tcPr>
          <w:p>
            <w:pPr>
              <w:bidi w:val="1"/>
              <w:spacing w:after="60" w:before="60"/>
              <w:jc w:val="start"/>
            </w:pPr>
            <w:r>
              <w:rPr>
                <w:rFonts w:ascii="Arial" w:hAnsi="Arial"/>
                <w:color w:val="000000"/>
                <w:sz w:val="20"/>
                <w:rtl w:val="1"/>
              </w:rPr>
              <w:t>الشد والأجسام المتصلة</w:t>
            </w:r>
          </w:p>
        </w:tc>
      </w:tr>
      <w:tr>
        <w:trPr>
          <w:cantSplit/>
        </w:trPr>
        <w:tc>
          <w:tcPr>
            <w:tcW w:type="dxa" w:w="5040"/>
          </w:tcPr>
          <w:p>
            <w:pPr>
              <w:bidi w:val="0"/>
              <w:spacing w:after="60" w:before="60"/>
              <w:jc w:val="left"/>
            </w:pPr>
            <w:r>
              <w:rPr>
                <w:rFonts w:ascii="Arial" w:hAnsi="Arial"/>
                <w:color w:val="000000"/>
                <w:sz w:val="20"/>
                <w:rtl w:val="0"/>
              </w:rPr>
              <w:t>Motion on inclined planes.</w:t>
            </w:r>
          </w:p>
        </w:tc>
        <w:tc>
          <w:tcPr>
            <w:tcW w:type="dxa" w:w="5040"/>
          </w:tcPr>
          <w:p>
            <w:pPr>
              <w:bidi w:val="1"/>
              <w:spacing w:after="60" w:before="60"/>
              <w:jc w:val="start"/>
            </w:pPr>
            <w:r>
              <w:rPr>
                <w:rFonts w:ascii="Arial" w:hAnsi="Arial"/>
                <w:color w:val="000000"/>
                <w:sz w:val="20"/>
                <w:rtl w:val="1"/>
              </w:rPr>
              <w:t>الحركة على المستويات المائلة</w:t>
            </w:r>
          </w:p>
        </w:tc>
      </w:tr>
      <w:tr>
        <w:trPr>
          <w:cantSplit/>
        </w:trPr>
        <w:tc>
          <w:tcPr>
            <w:tcW w:type="dxa" w:w="5040"/>
          </w:tcPr>
          <w:p>
            <w:pPr>
              <w:bidi w:val="0"/>
              <w:spacing w:after="60" w:before="60"/>
              <w:jc w:val="left"/>
            </w:pPr>
            <w:r>
              <w:rPr>
                <w:rFonts w:ascii="Arial" w:hAnsi="Arial"/>
                <w:color w:val="000000"/>
                <w:sz w:val="20"/>
                <w:rtl w:val="0"/>
              </w:rPr>
              <w:t>Systems of interacting bodies.</w:t>
            </w:r>
          </w:p>
        </w:tc>
        <w:tc>
          <w:tcPr>
            <w:tcW w:type="dxa" w:w="5040"/>
          </w:tcPr>
          <w:p>
            <w:pPr>
              <w:bidi w:val="1"/>
              <w:spacing w:after="60" w:before="60"/>
              <w:jc w:val="start"/>
            </w:pPr>
            <w:r>
              <w:rPr>
                <w:rFonts w:ascii="Arial" w:hAnsi="Arial"/>
                <w:color w:val="000000"/>
                <w:sz w:val="20"/>
                <w:rtl w:val="1"/>
              </w:rPr>
              <w:t>أنظمة الأجسام المتفاعلة</w:t>
            </w:r>
          </w:p>
        </w:tc>
      </w:tr>
      <w:tr>
        <w:trPr>
          <w:cantSplit/>
        </w:trPr>
        <w:tc>
          <w:tcPr>
            <w:tcW w:type="dxa" w:w="5040"/>
          </w:tcPr>
          <w:p>
            <w:pPr>
              <w:bidi w:val="0"/>
              <w:spacing w:after="60" w:before="60"/>
              <w:jc w:val="left"/>
            </w:pPr>
            <w:r>
              <w:rPr>
                <w:rFonts w:ascii="Arial" w:hAnsi="Arial"/>
                <w:color w:val="000000"/>
                <w:sz w:val="20"/>
                <w:rtl w:val="0"/>
              </w:rPr>
              <w:t>Applications of Newton’s laws to non-trivial mechanical systems.</w:t>
            </w:r>
          </w:p>
        </w:tc>
        <w:tc>
          <w:tcPr>
            <w:tcW w:type="dxa" w:w="5040"/>
          </w:tcPr>
          <w:p>
            <w:pPr>
              <w:bidi w:val="1"/>
              <w:spacing w:after="60" w:before="60"/>
              <w:jc w:val="start"/>
            </w:pPr>
            <w:r>
              <w:rPr>
                <w:rFonts w:ascii="Arial" w:hAnsi="Arial"/>
                <w:color w:val="000000"/>
                <w:sz w:val="20"/>
                <w:rtl w:val="1"/>
              </w:rPr>
              <w:t>تطبيق قوانين نيوتن على أنظمة ميكانيكية غير بسيطة</w:t>
            </w:r>
          </w:p>
        </w:tc>
      </w:tr>
      <w:tr>
        <w:trPr>
          <w:cantSplit/>
        </w:trPr>
        <w:tc>
          <w:tcPr>
            <w:tcW w:type="dxa" w:w="5040"/>
          </w:tcPr>
          <w:p>
            <w:pPr>
              <w:bidi w:val="0"/>
              <w:spacing w:after="60" w:before="60"/>
              <w:jc w:val="left"/>
            </w:pPr>
            <w:r>
              <w:rPr>
                <w:rFonts w:ascii="Arial" w:hAnsi="Arial"/>
                <w:b/>
                <w:color w:val="000000"/>
                <w:sz w:val="20"/>
                <w:rtl w:val="0"/>
              </w:rPr>
              <w:t>Olympiad emphasis: Students should be able to construct force models and solve multi-step dynamics problems.</w:t>
            </w:r>
          </w:p>
        </w:tc>
        <w:tc>
          <w:tcPr>
            <w:tcW w:type="dxa" w:w="5040"/>
          </w:tcPr>
          <w:p>
            <w:pPr>
              <w:bidi w:val="1"/>
              <w:spacing w:after="60" w:before="60"/>
              <w:jc w:val="start"/>
            </w:pPr>
            <w:r>
              <w:rPr>
                <w:rFonts w:ascii="Arial" w:hAnsi="Arial"/>
                <w:b/>
                <w:color w:val="000000"/>
                <w:sz w:val="20"/>
                <w:rtl w:val="1"/>
              </w:rPr>
              <w:t>تركيز الأولمبياد: بناء نماذج القوى وحل مسائل ديناميكا متعددة الخطوات</w:t>
            </w:r>
          </w:p>
        </w:tc>
      </w:tr>
      <w:tr>
        <w:trPr>
          <w:cantSplit/>
        </w:trPr>
        <w:tc>
          <w:tcPr>
            <w:tcW w:type="dxa" w:w="5040"/>
          </w:tcPr>
          <w:p>
            <w:pPr>
              <w:bidi w:val="0"/>
              <w:spacing w:after="60" w:before="60"/>
              <w:jc w:val="left"/>
            </w:pPr>
            <w:r>
              <w:rPr>
                <w:rFonts w:ascii="Arial" w:hAnsi="Arial"/>
                <w:b/>
                <w:color w:val="000000"/>
                <w:sz w:val="20"/>
                <w:rtl w:val="0"/>
              </w:rPr>
              <w:t>Unit 4 — Circular Motion &amp; Gravitation</w:t>
            </w:r>
          </w:p>
        </w:tc>
        <w:tc>
          <w:tcPr>
            <w:tcW w:type="dxa" w:w="5040"/>
          </w:tcPr>
          <w:p>
            <w:pPr>
              <w:bidi w:val="1"/>
              <w:spacing w:after="60" w:before="60"/>
              <w:jc w:val="start"/>
            </w:pPr>
            <w:r>
              <w:rPr>
                <w:rFonts w:ascii="Arial" w:hAnsi="Arial"/>
                <w:b/>
                <w:color w:val="000000"/>
                <w:sz w:val="20"/>
                <w:rtl w:val="1"/>
              </w:rPr>
              <w:t>الوحدة 4: الحركة الدائرية والجاذبية</w:t>
            </w:r>
          </w:p>
        </w:tc>
      </w:tr>
      <w:tr>
        <w:trPr>
          <w:cantSplit/>
        </w:trPr>
        <w:tc>
          <w:tcPr>
            <w:tcW w:type="dxa" w:w="5040"/>
          </w:tcPr>
          <w:p>
            <w:pPr>
              <w:bidi w:val="0"/>
              <w:spacing w:after="60" w:before="60"/>
              <w:jc w:val="left"/>
            </w:pPr>
            <w:r>
              <w:rPr>
                <w:rFonts w:ascii="Arial" w:hAnsi="Arial"/>
                <w:color w:val="000000"/>
                <w:sz w:val="20"/>
                <w:rtl w:val="0"/>
              </w:rPr>
              <w:t>Angular displacement, angular velocity, and tangential velocity.</w:t>
            </w:r>
          </w:p>
        </w:tc>
        <w:tc>
          <w:tcPr>
            <w:tcW w:type="dxa" w:w="5040"/>
          </w:tcPr>
          <w:p>
            <w:pPr>
              <w:bidi w:val="1"/>
              <w:spacing w:after="60" w:before="60"/>
              <w:jc w:val="start"/>
            </w:pPr>
            <w:r>
              <w:rPr>
                <w:rFonts w:ascii="Arial" w:hAnsi="Arial"/>
                <w:color w:val="000000"/>
                <w:sz w:val="20"/>
                <w:rtl w:val="1"/>
              </w:rPr>
              <w:t>الإزاحة الزاوية والسرعة الزاوية والسرعة المماسية</w:t>
            </w:r>
          </w:p>
        </w:tc>
      </w:tr>
      <w:tr>
        <w:trPr>
          <w:cantSplit/>
        </w:trPr>
        <w:tc>
          <w:tcPr>
            <w:tcW w:type="dxa" w:w="5040"/>
          </w:tcPr>
          <w:p>
            <w:pPr>
              <w:bidi w:val="0"/>
              <w:spacing w:after="60" w:before="60"/>
              <w:jc w:val="left"/>
            </w:pPr>
            <w:r>
              <w:rPr>
                <w:rFonts w:ascii="Arial" w:hAnsi="Arial"/>
                <w:color w:val="000000"/>
                <w:sz w:val="20"/>
                <w:rtl w:val="0"/>
              </w:rPr>
              <w:t>Uniform circular motion.</w:t>
            </w:r>
          </w:p>
        </w:tc>
        <w:tc>
          <w:tcPr>
            <w:tcW w:type="dxa" w:w="5040"/>
          </w:tcPr>
          <w:p>
            <w:pPr>
              <w:bidi w:val="1"/>
              <w:spacing w:after="60" w:before="60"/>
              <w:jc w:val="start"/>
            </w:pPr>
            <w:r>
              <w:rPr>
                <w:rFonts w:ascii="Arial" w:hAnsi="Arial"/>
                <w:color w:val="000000"/>
                <w:sz w:val="20"/>
                <w:rtl w:val="1"/>
              </w:rPr>
              <w:t>الحركة الدائرية المنتظمة</w:t>
            </w:r>
          </w:p>
        </w:tc>
      </w:tr>
      <w:tr>
        <w:trPr>
          <w:cantSplit/>
        </w:trPr>
        <w:tc>
          <w:tcPr>
            <w:tcW w:type="dxa" w:w="5040"/>
          </w:tcPr>
          <w:p>
            <w:pPr>
              <w:bidi w:val="0"/>
              <w:spacing w:after="60" w:before="60"/>
              <w:jc w:val="left"/>
            </w:pPr>
            <w:r>
              <w:rPr>
                <w:rFonts w:ascii="Arial" w:hAnsi="Arial"/>
                <w:color w:val="000000"/>
                <w:sz w:val="20"/>
                <w:rtl w:val="0"/>
              </w:rPr>
              <w:t>Centripetal acceleration.</w:t>
            </w:r>
          </w:p>
        </w:tc>
        <w:tc>
          <w:tcPr>
            <w:tcW w:type="dxa" w:w="5040"/>
          </w:tcPr>
          <w:p>
            <w:pPr>
              <w:bidi w:val="1"/>
              <w:spacing w:after="60" w:before="60"/>
              <w:jc w:val="start"/>
            </w:pPr>
            <w:r>
              <w:rPr>
                <w:rFonts w:ascii="Arial" w:hAnsi="Arial"/>
                <w:color w:val="000000"/>
                <w:sz w:val="20"/>
                <w:rtl w:val="1"/>
              </w:rPr>
              <w:t>التسارع المركزي</w:t>
            </w:r>
          </w:p>
        </w:tc>
      </w:tr>
      <w:tr>
        <w:trPr>
          <w:cantSplit/>
        </w:trPr>
        <w:tc>
          <w:tcPr>
            <w:tcW w:type="dxa" w:w="5040"/>
          </w:tcPr>
          <w:p>
            <w:pPr>
              <w:bidi w:val="0"/>
              <w:spacing w:after="60" w:before="60"/>
              <w:jc w:val="left"/>
            </w:pPr>
            <w:r>
              <w:rPr>
                <w:rFonts w:ascii="Arial" w:hAnsi="Arial"/>
                <w:color w:val="000000"/>
                <w:sz w:val="20"/>
                <w:rtl w:val="0"/>
              </w:rPr>
              <w:t>Centripetal force.</w:t>
            </w:r>
          </w:p>
        </w:tc>
        <w:tc>
          <w:tcPr>
            <w:tcW w:type="dxa" w:w="5040"/>
          </w:tcPr>
          <w:p>
            <w:pPr>
              <w:bidi w:val="1"/>
              <w:spacing w:after="60" w:before="60"/>
              <w:jc w:val="start"/>
            </w:pPr>
            <w:r>
              <w:rPr>
                <w:rFonts w:ascii="Arial" w:hAnsi="Arial"/>
                <w:color w:val="000000"/>
                <w:sz w:val="20"/>
                <w:rtl w:val="1"/>
              </w:rPr>
              <w:t>القوة المركزية</w:t>
            </w:r>
          </w:p>
        </w:tc>
      </w:tr>
      <w:tr>
        <w:trPr>
          <w:cantSplit/>
        </w:trPr>
        <w:tc>
          <w:tcPr>
            <w:tcW w:type="dxa" w:w="5040"/>
          </w:tcPr>
          <w:p>
            <w:pPr>
              <w:bidi w:val="0"/>
              <w:spacing w:after="60" w:before="60"/>
              <w:jc w:val="left"/>
            </w:pPr>
            <w:r>
              <w:rPr>
                <w:rFonts w:ascii="Arial" w:hAnsi="Arial"/>
                <w:color w:val="000000"/>
                <w:sz w:val="20"/>
                <w:rtl w:val="0"/>
              </w:rPr>
              <w:t>Newton’s law of universal gravitation.</w:t>
            </w:r>
          </w:p>
        </w:tc>
        <w:tc>
          <w:tcPr>
            <w:tcW w:type="dxa" w:w="5040"/>
          </w:tcPr>
          <w:p>
            <w:pPr>
              <w:bidi w:val="1"/>
              <w:spacing w:after="60" w:before="60"/>
              <w:jc w:val="start"/>
            </w:pPr>
            <w:r>
              <w:rPr>
                <w:rFonts w:ascii="Arial" w:hAnsi="Arial"/>
                <w:color w:val="000000"/>
                <w:sz w:val="20"/>
                <w:rtl w:val="1"/>
              </w:rPr>
              <w:t>قانون نيوتن للجذب العام</w:t>
            </w:r>
          </w:p>
        </w:tc>
      </w:tr>
      <w:tr>
        <w:trPr>
          <w:cantSplit/>
        </w:trPr>
        <w:tc>
          <w:tcPr>
            <w:tcW w:type="dxa" w:w="5040"/>
          </w:tcPr>
          <w:p>
            <w:pPr>
              <w:bidi w:val="0"/>
              <w:spacing w:after="60" w:before="60"/>
              <w:jc w:val="left"/>
            </w:pPr>
            <w:r>
              <w:rPr>
                <w:rFonts w:ascii="Arial" w:hAnsi="Arial"/>
                <w:color w:val="000000"/>
                <w:sz w:val="20"/>
                <w:rtl w:val="0"/>
              </w:rPr>
              <w:t>Gravitational field and gravitational force.</w:t>
            </w:r>
          </w:p>
        </w:tc>
        <w:tc>
          <w:tcPr>
            <w:tcW w:type="dxa" w:w="5040"/>
          </w:tcPr>
          <w:p>
            <w:pPr>
              <w:bidi w:val="1"/>
              <w:spacing w:after="60" w:before="60"/>
              <w:jc w:val="start"/>
            </w:pPr>
            <w:r>
              <w:rPr>
                <w:rFonts w:ascii="Arial" w:hAnsi="Arial"/>
                <w:color w:val="000000"/>
                <w:sz w:val="20"/>
                <w:rtl w:val="1"/>
              </w:rPr>
              <w:t>مجال الجاذبية وقوة الجاذبية</w:t>
            </w:r>
          </w:p>
        </w:tc>
      </w:tr>
      <w:tr>
        <w:trPr>
          <w:cantSplit/>
        </w:trPr>
        <w:tc>
          <w:tcPr>
            <w:tcW w:type="dxa" w:w="5040"/>
          </w:tcPr>
          <w:p>
            <w:pPr>
              <w:bidi w:val="0"/>
              <w:spacing w:after="60" w:before="60"/>
              <w:jc w:val="left"/>
            </w:pPr>
            <w:r>
              <w:rPr>
                <w:rFonts w:ascii="Arial" w:hAnsi="Arial"/>
                <w:color w:val="000000"/>
                <w:sz w:val="20"/>
                <w:rtl w:val="0"/>
              </w:rPr>
              <w:t>Orbital motion.</w:t>
            </w:r>
          </w:p>
        </w:tc>
        <w:tc>
          <w:tcPr>
            <w:tcW w:type="dxa" w:w="5040"/>
          </w:tcPr>
          <w:p>
            <w:pPr>
              <w:bidi w:val="1"/>
              <w:spacing w:after="60" w:before="60"/>
              <w:jc w:val="start"/>
            </w:pPr>
            <w:r>
              <w:rPr>
                <w:rFonts w:ascii="Arial" w:hAnsi="Arial"/>
                <w:color w:val="000000"/>
                <w:sz w:val="20"/>
                <w:rtl w:val="1"/>
              </w:rPr>
              <w:t>الحركة المدارية</w:t>
            </w:r>
          </w:p>
        </w:tc>
      </w:tr>
      <w:tr>
        <w:trPr>
          <w:cantSplit/>
        </w:trPr>
        <w:tc>
          <w:tcPr>
            <w:tcW w:type="dxa" w:w="5040"/>
          </w:tcPr>
          <w:p>
            <w:pPr>
              <w:bidi w:val="0"/>
              <w:spacing w:after="60" w:before="60"/>
              <w:jc w:val="left"/>
            </w:pPr>
            <w:r>
              <w:rPr>
                <w:rFonts w:ascii="Arial" w:hAnsi="Arial"/>
                <w:color w:val="000000"/>
                <w:sz w:val="20"/>
                <w:rtl w:val="0"/>
              </w:rPr>
              <w:t>Satellite speed and orbital period.</w:t>
            </w:r>
          </w:p>
        </w:tc>
        <w:tc>
          <w:tcPr>
            <w:tcW w:type="dxa" w:w="5040"/>
          </w:tcPr>
          <w:p>
            <w:pPr>
              <w:bidi w:val="1"/>
              <w:spacing w:after="60" w:before="60"/>
              <w:jc w:val="start"/>
            </w:pPr>
            <w:r>
              <w:rPr>
                <w:rFonts w:ascii="Arial" w:hAnsi="Arial"/>
                <w:color w:val="000000"/>
                <w:sz w:val="20"/>
                <w:rtl w:val="1"/>
              </w:rPr>
              <w:t>سرعة القمر الصناعي وزمنه الدوري المداري</w:t>
            </w:r>
          </w:p>
        </w:tc>
      </w:tr>
      <w:tr>
        <w:trPr>
          <w:cantSplit/>
        </w:trPr>
        <w:tc>
          <w:tcPr>
            <w:tcW w:type="dxa" w:w="5040"/>
          </w:tcPr>
          <w:p>
            <w:pPr>
              <w:bidi w:val="0"/>
              <w:spacing w:after="60" w:before="60"/>
              <w:jc w:val="left"/>
            </w:pPr>
            <w:r>
              <w:rPr>
                <w:rFonts w:ascii="Arial" w:hAnsi="Arial"/>
                <w:color w:val="000000"/>
                <w:sz w:val="20"/>
                <w:rtl w:val="0"/>
              </w:rPr>
              <w:t>Escape velocity at an introductory olympiad level.</w:t>
            </w:r>
          </w:p>
        </w:tc>
        <w:tc>
          <w:tcPr>
            <w:tcW w:type="dxa" w:w="5040"/>
          </w:tcPr>
          <w:p>
            <w:pPr>
              <w:bidi w:val="1"/>
              <w:spacing w:after="60" w:before="60"/>
              <w:jc w:val="start"/>
            </w:pPr>
            <w:r>
              <w:rPr>
                <w:rFonts w:ascii="Arial" w:hAnsi="Arial"/>
                <w:color w:val="000000"/>
                <w:sz w:val="20"/>
                <w:rtl w:val="1"/>
              </w:rPr>
              <w:t>سرعة الإفلات بمستوى تمهيدي للأولمبياد</w:t>
            </w:r>
          </w:p>
        </w:tc>
      </w:tr>
      <w:tr>
        <w:trPr>
          <w:cantSplit/>
        </w:trPr>
        <w:tc>
          <w:tcPr>
            <w:tcW w:type="dxa" w:w="5040"/>
          </w:tcPr>
          <w:p>
            <w:pPr>
              <w:bidi w:val="0"/>
              <w:spacing w:after="60" w:before="60"/>
              <w:jc w:val="left"/>
            </w:pPr>
            <w:r>
              <w:rPr>
                <w:rFonts w:ascii="Arial" w:hAnsi="Arial"/>
                <w:b/>
                <w:color w:val="000000"/>
                <w:sz w:val="20"/>
                <w:rtl w:val="0"/>
              </w:rPr>
              <w:t>Olympiad emphasis: Questions should emphasize the physical origin of centripetal acceleration and the connection between circular motion and gravitation.</w:t>
            </w:r>
          </w:p>
        </w:tc>
        <w:tc>
          <w:tcPr>
            <w:tcW w:type="dxa" w:w="5040"/>
          </w:tcPr>
          <w:p>
            <w:pPr>
              <w:bidi w:val="1"/>
              <w:spacing w:after="60" w:before="60"/>
              <w:jc w:val="start"/>
            </w:pPr>
            <w:r>
              <w:rPr>
                <w:rFonts w:ascii="Arial" w:hAnsi="Arial"/>
                <w:b/>
                <w:color w:val="000000"/>
                <w:sz w:val="20"/>
                <w:rtl w:val="1"/>
              </w:rPr>
              <w:t>تركيز الأولمبياد: منشأ التسارع المركزي وعلاقة الحركة الدائرية بالجاذبية</w:t>
            </w:r>
          </w:p>
        </w:tc>
      </w:tr>
      <w:tr>
        <w:trPr>
          <w:cantSplit/>
        </w:trPr>
        <w:tc>
          <w:tcPr>
            <w:tcW w:type="dxa" w:w="5040"/>
          </w:tcPr>
          <w:p>
            <w:pPr>
              <w:bidi w:val="0"/>
              <w:spacing w:after="60" w:before="60"/>
              <w:jc w:val="left"/>
            </w:pPr>
            <w:r>
              <w:rPr>
                <w:rFonts w:ascii="Arial" w:hAnsi="Arial"/>
                <w:b/>
                <w:color w:val="000000"/>
                <w:sz w:val="20"/>
                <w:rtl w:val="0"/>
              </w:rPr>
              <w:t>Unit 5 — Work, Energy &amp; Power</w:t>
            </w:r>
          </w:p>
        </w:tc>
        <w:tc>
          <w:tcPr>
            <w:tcW w:type="dxa" w:w="5040"/>
          </w:tcPr>
          <w:p>
            <w:pPr>
              <w:bidi w:val="1"/>
              <w:spacing w:after="60" w:before="60"/>
              <w:jc w:val="start"/>
            </w:pPr>
            <w:r>
              <w:rPr>
                <w:rFonts w:ascii="Arial" w:hAnsi="Arial"/>
                <w:b/>
                <w:color w:val="000000"/>
                <w:sz w:val="20"/>
                <w:rtl w:val="1"/>
              </w:rPr>
              <w:t>الوحدة 5: الشغل والطاقة والقدرة</w:t>
            </w:r>
          </w:p>
        </w:tc>
      </w:tr>
      <w:tr>
        <w:trPr>
          <w:cantSplit/>
        </w:trPr>
        <w:tc>
          <w:tcPr>
            <w:tcW w:type="dxa" w:w="5040"/>
          </w:tcPr>
          <w:p>
            <w:pPr>
              <w:bidi w:val="0"/>
              <w:spacing w:after="60" w:before="60"/>
              <w:jc w:val="left"/>
            </w:pPr>
            <w:r>
              <w:rPr>
                <w:rFonts w:ascii="Arial" w:hAnsi="Arial"/>
                <w:color w:val="000000"/>
                <w:sz w:val="20"/>
                <w:rtl w:val="0"/>
              </w:rPr>
              <w:t>Mechanical work.</w:t>
            </w:r>
          </w:p>
        </w:tc>
        <w:tc>
          <w:tcPr>
            <w:tcW w:type="dxa" w:w="5040"/>
          </w:tcPr>
          <w:p>
            <w:pPr>
              <w:bidi w:val="1"/>
              <w:spacing w:after="60" w:before="60"/>
              <w:jc w:val="start"/>
            </w:pPr>
            <w:r>
              <w:rPr>
                <w:rFonts w:ascii="Arial" w:hAnsi="Arial"/>
                <w:color w:val="000000"/>
                <w:sz w:val="20"/>
                <w:rtl w:val="1"/>
              </w:rPr>
              <w:t>الشغل الميكانيكي</w:t>
            </w:r>
          </w:p>
        </w:tc>
      </w:tr>
      <w:tr>
        <w:trPr>
          <w:cantSplit/>
        </w:trPr>
        <w:tc>
          <w:tcPr>
            <w:tcW w:type="dxa" w:w="5040"/>
          </w:tcPr>
          <w:p>
            <w:pPr>
              <w:bidi w:val="0"/>
              <w:spacing w:after="60" w:before="60"/>
              <w:jc w:val="left"/>
            </w:pPr>
            <w:r>
              <w:rPr>
                <w:rFonts w:ascii="Arial" w:hAnsi="Arial"/>
                <w:color w:val="000000"/>
                <w:sz w:val="20"/>
                <w:rtl w:val="0"/>
              </w:rPr>
              <w:t>Work done by a constant force.</w:t>
            </w:r>
          </w:p>
        </w:tc>
        <w:tc>
          <w:tcPr>
            <w:tcW w:type="dxa" w:w="5040"/>
          </w:tcPr>
          <w:p>
            <w:pPr>
              <w:bidi w:val="1"/>
              <w:spacing w:after="60" w:before="60"/>
              <w:jc w:val="start"/>
            </w:pPr>
            <w:r>
              <w:rPr>
                <w:rFonts w:ascii="Arial" w:hAnsi="Arial"/>
                <w:color w:val="000000"/>
                <w:sz w:val="20"/>
                <w:rtl w:val="1"/>
              </w:rPr>
              <w:t>الشغل المبذول بقوة ثابتة</w:t>
            </w:r>
          </w:p>
        </w:tc>
      </w:tr>
      <w:tr>
        <w:trPr>
          <w:cantSplit/>
        </w:trPr>
        <w:tc>
          <w:tcPr>
            <w:tcW w:type="dxa" w:w="5040"/>
          </w:tcPr>
          <w:p>
            <w:pPr>
              <w:bidi w:val="0"/>
              <w:spacing w:after="60" w:before="60"/>
              <w:jc w:val="left"/>
            </w:pPr>
            <w:r>
              <w:rPr>
                <w:rFonts w:ascii="Arial" w:hAnsi="Arial"/>
                <w:color w:val="000000"/>
                <w:sz w:val="20"/>
                <w:rtl w:val="0"/>
              </w:rPr>
              <w:t>Work–energy theorem.</w:t>
            </w:r>
          </w:p>
        </w:tc>
        <w:tc>
          <w:tcPr>
            <w:tcW w:type="dxa" w:w="5040"/>
          </w:tcPr>
          <w:p>
            <w:pPr>
              <w:bidi w:val="1"/>
              <w:spacing w:after="60" w:before="60"/>
              <w:jc w:val="start"/>
            </w:pPr>
            <w:r>
              <w:rPr>
                <w:rFonts w:ascii="Arial" w:hAnsi="Arial"/>
                <w:color w:val="000000"/>
                <w:sz w:val="20"/>
                <w:rtl w:val="1"/>
              </w:rPr>
              <w:t>مبرهنة الشغل والطاقة</w:t>
            </w:r>
          </w:p>
        </w:tc>
      </w:tr>
      <w:tr>
        <w:trPr>
          <w:cantSplit/>
        </w:trPr>
        <w:tc>
          <w:tcPr>
            <w:tcW w:type="dxa" w:w="5040"/>
          </w:tcPr>
          <w:p>
            <w:pPr>
              <w:bidi w:val="0"/>
              <w:spacing w:after="60" w:before="60"/>
              <w:jc w:val="left"/>
            </w:pPr>
            <w:r>
              <w:rPr>
                <w:rFonts w:ascii="Arial" w:hAnsi="Arial"/>
                <w:color w:val="000000"/>
                <w:sz w:val="20"/>
                <w:rtl w:val="0"/>
              </w:rPr>
              <w:t>Kinetic energy.</w:t>
            </w:r>
          </w:p>
        </w:tc>
        <w:tc>
          <w:tcPr>
            <w:tcW w:type="dxa" w:w="5040"/>
          </w:tcPr>
          <w:p>
            <w:pPr>
              <w:bidi w:val="1"/>
              <w:spacing w:after="60" w:before="60"/>
              <w:jc w:val="start"/>
            </w:pPr>
            <w:r>
              <w:rPr>
                <w:rFonts w:ascii="Arial" w:hAnsi="Arial"/>
                <w:color w:val="000000"/>
                <w:sz w:val="20"/>
                <w:rtl w:val="1"/>
              </w:rPr>
              <w:t>الطاقة الحركية</w:t>
            </w:r>
          </w:p>
        </w:tc>
      </w:tr>
      <w:tr>
        <w:trPr>
          <w:cantSplit/>
        </w:trPr>
        <w:tc>
          <w:tcPr>
            <w:tcW w:type="dxa" w:w="5040"/>
          </w:tcPr>
          <w:p>
            <w:pPr>
              <w:bidi w:val="0"/>
              <w:spacing w:after="60" w:before="60"/>
              <w:jc w:val="left"/>
            </w:pPr>
            <w:r>
              <w:rPr>
                <w:rFonts w:ascii="Arial" w:hAnsi="Arial"/>
                <w:color w:val="000000"/>
                <w:sz w:val="20"/>
                <w:rtl w:val="0"/>
              </w:rPr>
              <w:t>Gravitational and elastic potential energy.</w:t>
            </w:r>
          </w:p>
        </w:tc>
        <w:tc>
          <w:tcPr>
            <w:tcW w:type="dxa" w:w="5040"/>
          </w:tcPr>
          <w:p>
            <w:pPr>
              <w:bidi w:val="1"/>
              <w:spacing w:after="60" w:before="60"/>
              <w:jc w:val="start"/>
            </w:pPr>
            <w:r>
              <w:rPr>
                <w:rFonts w:ascii="Arial" w:hAnsi="Arial"/>
                <w:color w:val="000000"/>
                <w:sz w:val="20"/>
                <w:rtl w:val="1"/>
              </w:rPr>
              <w:t>طاقة وضع الجاذبية وطاقة الوضع المرونية</w:t>
            </w:r>
          </w:p>
        </w:tc>
      </w:tr>
      <w:tr>
        <w:trPr>
          <w:cantSplit/>
        </w:trPr>
        <w:tc>
          <w:tcPr>
            <w:tcW w:type="dxa" w:w="5040"/>
          </w:tcPr>
          <w:p>
            <w:pPr>
              <w:bidi w:val="0"/>
              <w:spacing w:after="60" w:before="60"/>
              <w:jc w:val="left"/>
            </w:pPr>
            <w:r>
              <w:rPr>
                <w:rFonts w:ascii="Arial" w:hAnsi="Arial"/>
                <w:color w:val="000000"/>
                <w:sz w:val="20"/>
                <w:rtl w:val="0"/>
              </w:rPr>
              <w:t>Conservation of mechanical energy.</w:t>
            </w:r>
          </w:p>
        </w:tc>
        <w:tc>
          <w:tcPr>
            <w:tcW w:type="dxa" w:w="5040"/>
          </w:tcPr>
          <w:p>
            <w:pPr>
              <w:bidi w:val="1"/>
              <w:spacing w:after="60" w:before="60"/>
              <w:jc w:val="start"/>
            </w:pPr>
            <w:r>
              <w:rPr>
                <w:rFonts w:ascii="Arial" w:hAnsi="Arial"/>
                <w:color w:val="000000"/>
                <w:sz w:val="20"/>
                <w:rtl w:val="1"/>
              </w:rPr>
              <w:t>حفظ الطاقة الميكانيكية</w:t>
            </w:r>
          </w:p>
        </w:tc>
      </w:tr>
      <w:tr>
        <w:trPr>
          <w:cantSplit/>
        </w:trPr>
        <w:tc>
          <w:tcPr>
            <w:tcW w:type="dxa" w:w="5040"/>
          </w:tcPr>
          <w:p>
            <w:pPr>
              <w:bidi w:val="0"/>
              <w:spacing w:after="60" w:before="60"/>
              <w:jc w:val="left"/>
            </w:pPr>
            <w:r>
              <w:rPr>
                <w:rFonts w:ascii="Arial" w:hAnsi="Arial"/>
                <w:color w:val="000000"/>
                <w:sz w:val="20"/>
                <w:rtl w:val="0"/>
              </w:rPr>
              <w:t>Power.</w:t>
            </w:r>
          </w:p>
        </w:tc>
        <w:tc>
          <w:tcPr>
            <w:tcW w:type="dxa" w:w="5040"/>
          </w:tcPr>
          <w:p>
            <w:pPr>
              <w:bidi w:val="1"/>
              <w:spacing w:after="60" w:before="60"/>
              <w:jc w:val="start"/>
            </w:pPr>
            <w:r>
              <w:rPr>
                <w:rFonts w:ascii="Arial" w:hAnsi="Arial"/>
                <w:color w:val="000000"/>
                <w:sz w:val="20"/>
                <w:rtl w:val="1"/>
              </w:rPr>
              <w:t>القدرة</w:t>
            </w:r>
          </w:p>
        </w:tc>
      </w:tr>
      <w:tr>
        <w:trPr>
          <w:cantSplit/>
        </w:trPr>
        <w:tc>
          <w:tcPr>
            <w:tcW w:type="dxa" w:w="5040"/>
          </w:tcPr>
          <w:p>
            <w:pPr>
              <w:bidi w:val="0"/>
              <w:spacing w:after="60" w:before="60"/>
              <w:jc w:val="left"/>
            </w:pPr>
            <w:r>
              <w:rPr>
                <w:rFonts w:ascii="Arial" w:hAnsi="Arial"/>
                <w:color w:val="000000"/>
                <w:sz w:val="20"/>
                <w:rtl w:val="0"/>
              </w:rPr>
              <w:t>Efficiency.</w:t>
            </w:r>
          </w:p>
        </w:tc>
        <w:tc>
          <w:tcPr>
            <w:tcW w:type="dxa" w:w="5040"/>
          </w:tcPr>
          <w:p>
            <w:pPr>
              <w:bidi w:val="1"/>
              <w:spacing w:after="60" w:before="60"/>
              <w:jc w:val="start"/>
            </w:pPr>
            <w:r>
              <w:rPr>
                <w:rFonts w:ascii="Arial" w:hAnsi="Arial"/>
                <w:color w:val="000000"/>
                <w:sz w:val="20"/>
                <w:rtl w:val="1"/>
              </w:rPr>
              <w:t>الكفاءة</w:t>
            </w:r>
          </w:p>
        </w:tc>
      </w:tr>
      <w:tr>
        <w:trPr>
          <w:cantSplit/>
        </w:trPr>
        <w:tc>
          <w:tcPr>
            <w:tcW w:type="dxa" w:w="5040"/>
          </w:tcPr>
          <w:p>
            <w:pPr>
              <w:bidi w:val="0"/>
              <w:spacing w:after="60" w:before="60"/>
              <w:jc w:val="left"/>
            </w:pPr>
            <w:r>
              <w:rPr>
                <w:rFonts w:ascii="Arial" w:hAnsi="Arial"/>
                <w:color w:val="000000"/>
                <w:sz w:val="20"/>
                <w:rtl w:val="0"/>
              </w:rPr>
              <w:t>Energy transformations and losses.</w:t>
            </w:r>
          </w:p>
        </w:tc>
        <w:tc>
          <w:tcPr>
            <w:tcW w:type="dxa" w:w="5040"/>
          </w:tcPr>
          <w:p>
            <w:pPr>
              <w:bidi w:val="1"/>
              <w:spacing w:after="60" w:before="60"/>
              <w:jc w:val="start"/>
            </w:pPr>
            <w:r>
              <w:rPr>
                <w:rFonts w:ascii="Arial" w:hAnsi="Arial"/>
                <w:color w:val="000000"/>
                <w:sz w:val="20"/>
                <w:rtl w:val="1"/>
              </w:rPr>
              <w:t>تحولات الطاقة وفقدها</w:t>
            </w:r>
          </w:p>
        </w:tc>
      </w:tr>
      <w:tr>
        <w:trPr>
          <w:cantSplit/>
        </w:trPr>
        <w:tc>
          <w:tcPr>
            <w:tcW w:type="dxa" w:w="5040"/>
          </w:tcPr>
          <w:p>
            <w:pPr>
              <w:bidi w:val="0"/>
              <w:spacing w:after="60" w:before="60"/>
              <w:jc w:val="left"/>
            </w:pPr>
            <w:r>
              <w:rPr>
                <w:rFonts w:ascii="Arial" w:hAnsi="Arial"/>
                <w:b/>
                <w:color w:val="000000"/>
                <w:sz w:val="20"/>
                <w:rtl w:val="0"/>
              </w:rPr>
              <w:t>Olympiad emphasis: Students should be able to select between force-based and energy-based methods and recognize when each is more efficient.</w:t>
            </w:r>
          </w:p>
        </w:tc>
        <w:tc>
          <w:tcPr>
            <w:tcW w:type="dxa" w:w="5040"/>
          </w:tcPr>
          <w:p>
            <w:pPr>
              <w:bidi w:val="1"/>
              <w:spacing w:after="60" w:before="60"/>
              <w:jc w:val="start"/>
            </w:pPr>
            <w:r>
              <w:rPr>
                <w:rFonts w:ascii="Arial" w:hAnsi="Arial"/>
                <w:b/>
                <w:color w:val="000000"/>
                <w:sz w:val="20"/>
                <w:rtl w:val="1"/>
              </w:rPr>
              <w:t>تركيز الأولمبياد: اختيار الطريقة الأنسب للحل باستخدام القوى أو الطاقة</w:t>
            </w:r>
          </w:p>
        </w:tc>
      </w:tr>
      <w:tr>
        <w:trPr>
          <w:cantSplit/>
        </w:trPr>
        <w:tc>
          <w:tcPr>
            <w:tcW w:type="dxa" w:w="5040"/>
          </w:tcPr>
          <w:p>
            <w:pPr>
              <w:bidi w:val="0"/>
              <w:spacing w:after="60" w:before="60"/>
              <w:jc w:val="left"/>
            </w:pPr>
            <w:r>
              <w:rPr>
                <w:rFonts w:ascii="Arial" w:hAnsi="Arial"/>
                <w:b/>
                <w:color w:val="000000"/>
                <w:sz w:val="20"/>
                <w:rtl w:val="0"/>
              </w:rPr>
              <w:t>Unit 6 — Momentum &amp; Collisions</w:t>
            </w:r>
          </w:p>
        </w:tc>
        <w:tc>
          <w:tcPr>
            <w:tcW w:type="dxa" w:w="5040"/>
          </w:tcPr>
          <w:p>
            <w:pPr>
              <w:bidi w:val="1"/>
              <w:spacing w:after="60" w:before="60"/>
              <w:jc w:val="start"/>
            </w:pPr>
            <w:r>
              <w:rPr>
                <w:rFonts w:ascii="Arial" w:hAnsi="Arial"/>
                <w:b/>
                <w:color w:val="000000"/>
                <w:sz w:val="20"/>
                <w:rtl w:val="1"/>
              </w:rPr>
              <w:t>الوحدة 6: الزخم والتصادمات</w:t>
            </w:r>
          </w:p>
        </w:tc>
      </w:tr>
      <w:tr>
        <w:trPr>
          <w:cantSplit/>
        </w:trPr>
        <w:tc>
          <w:tcPr>
            <w:tcW w:type="dxa" w:w="5040"/>
          </w:tcPr>
          <w:p>
            <w:pPr>
              <w:bidi w:val="0"/>
              <w:spacing w:after="60" w:before="60"/>
              <w:jc w:val="left"/>
            </w:pPr>
            <w:r>
              <w:rPr>
                <w:rFonts w:ascii="Arial" w:hAnsi="Arial"/>
                <w:color w:val="000000"/>
                <w:sz w:val="20"/>
                <w:rtl w:val="0"/>
              </w:rPr>
              <w:t>Linear momentum.</w:t>
            </w:r>
          </w:p>
        </w:tc>
        <w:tc>
          <w:tcPr>
            <w:tcW w:type="dxa" w:w="5040"/>
          </w:tcPr>
          <w:p>
            <w:pPr>
              <w:bidi w:val="1"/>
              <w:spacing w:after="60" w:before="60"/>
              <w:jc w:val="start"/>
            </w:pPr>
            <w:r>
              <w:rPr>
                <w:rFonts w:ascii="Arial" w:hAnsi="Arial"/>
                <w:color w:val="000000"/>
                <w:sz w:val="20"/>
                <w:rtl w:val="1"/>
              </w:rPr>
              <w:t>الزخم الخطي</w:t>
            </w:r>
          </w:p>
        </w:tc>
      </w:tr>
      <w:tr>
        <w:trPr>
          <w:cantSplit/>
        </w:trPr>
        <w:tc>
          <w:tcPr>
            <w:tcW w:type="dxa" w:w="5040"/>
          </w:tcPr>
          <w:p>
            <w:pPr>
              <w:bidi w:val="0"/>
              <w:spacing w:after="60" w:before="60"/>
              <w:jc w:val="left"/>
            </w:pPr>
            <w:r>
              <w:rPr>
                <w:rFonts w:ascii="Arial" w:hAnsi="Arial"/>
                <w:color w:val="000000"/>
                <w:sz w:val="20"/>
                <w:rtl w:val="0"/>
              </w:rPr>
              <w:t>Impulse.</w:t>
            </w:r>
          </w:p>
        </w:tc>
        <w:tc>
          <w:tcPr>
            <w:tcW w:type="dxa" w:w="5040"/>
          </w:tcPr>
          <w:p>
            <w:pPr>
              <w:bidi w:val="1"/>
              <w:spacing w:after="60" w:before="60"/>
              <w:jc w:val="start"/>
            </w:pPr>
            <w:r>
              <w:rPr>
                <w:rFonts w:ascii="Arial" w:hAnsi="Arial"/>
                <w:color w:val="000000"/>
                <w:sz w:val="20"/>
                <w:rtl w:val="1"/>
              </w:rPr>
              <w:t>الدفع</w:t>
            </w:r>
          </w:p>
        </w:tc>
      </w:tr>
      <w:tr>
        <w:trPr>
          <w:cantSplit/>
        </w:trPr>
        <w:tc>
          <w:tcPr>
            <w:tcW w:type="dxa" w:w="5040"/>
          </w:tcPr>
          <w:p>
            <w:pPr>
              <w:bidi w:val="0"/>
              <w:spacing w:after="60" w:before="60"/>
              <w:jc w:val="left"/>
            </w:pPr>
            <w:r>
              <w:rPr>
                <w:rFonts w:ascii="Arial" w:hAnsi="Arial"/>
                <w:color w:val="000000"/>
                <w:sz w:val="20"/>
                <w:rtl w:val="0"/>
              </w:rPr>
              <w:t>Conservation of momentum.</w:t>
            </w:r>
          </w:p>
        </w:tc>
        <w:tc>
          <w:tcPr>
            <w:tcW w:type="dxa" w:w="5040"/>
          </w:tcPr>
          <w:p>
            <w:pPr>
              <w:bidi w:val="1"/>
              <w:spacing w:after="60" w:before="60"/>
              <w:jc w:val="start"/>
            </w:pPr>
            <w:r>
              <w:rPr>
                <w:rFonts w:ascii="Arial" w:hAnsi="Arial"/>
                <w:color w:val="000000"/>
                <w:sz w:val="20"/>
                <w:rtl w:val="1"/>
              </w:rPr>
              <w:t>حفظ الزخم</w:t>
            </w:r>
          </w:p>
        </w:tc>
      </w:tr>
      <w:tr>
        <w:trPr>
          <w:cantSplit/>
        </w:trPr>
        <w:tc>
          <w:tcPr>
            <w:tcW w:type="dxa" w:w="5040"/>
          </w:tcPr>
          <w:p>
            <w:pPr>
              <w:bidi w:val="0"/>
              <w:spacing w:after="60" w:before="60"/>
              <w:jc w:val="left"/>
            </w:pPr>
            <w:r>
              <w:rPr>
                <w:rFonts w:ascii="Arial" w:hAnsi="Arial"/>
                <w:color w:val="000000"/>
                <w:sz w:val="20"/>
                <w:rtl w:val="0"/>
              </w:rPr>
              <w:t>Elastic and inelastic collisions.</w:t>
            </w:r>
          </w:p>
        </w:tc>
        <w:tc>
          <w:tcPr>
            <w:tcW w:type="dxa" w:w="5040"/>
          </w:tcPr>
          <w:p>
            <w:pPr>
              <w:bidi w:val="1"/>
              <w:spacing w:after="60" w:before="60"/>
              <w:jc w:val="start"/>
            </w:pPr>
            <w:r>
              <w:rPr>
                <w:rFonts w:ascii="Arial" w:hAnsi="Arial"/>
                <w:color w:val="000000"/>
                <w:sz w:val="20"/>
                <w:rtl w:val="1"/>
              </w:rPr>
              <w:t>التصادمات المرنة وغير المرنة</w:t>
            </w:r>
          </w:p>
        </w:tc>
      </w:tr>
      <w:tr>
        <w:trPr>
          <w:cantSplit/>
        </w:trPr>
        <w:tc>
          <w:tcPr>
            <w:tcW w:type="dxa" w:w="5040"/>
          </w:tcPr>
          <w:p>
            <w:pPr>
              <w:bidi w:val="0"/>
              <w:spacing w:after="60" w:before="60"/>
              <w:jc w:val="left"/>
            </w:pPr>
            <w:r>
              <w:rPr>
                <w:rFonts w:ascii="Arial" w:hAnsi="Arial"/>
                <w:color w:val="000000"/>
                <w:sz w:val="20"/>
                <w:rtl w:val="0"/>
              </w:rPr>
              <w:t>Explosions and separation.</w:t>
            </w:r>
          </w:p>
        </w:tc>
        <w:tc>
          <w:tcPr>
            <w:tcW w:type="dxa" w:w="5040"/>
          </w:tcPr>
          <w:p>
            <w:pPr>
              <w:bidi w:val="1"/>
              <w:spacing w:after="60" w:before="60"/>
              <w:jc w:val="start"/>
            </w:pPr>
            <w:r>
              <w:rPr>
                <w:rFonts w:ascii="Arial" w:hAnsi="Arial"/>
                <w:color w:val="000000"/>
                <w:sz w:val="20"/>
                <w:rtl w:val="1"/>
              </w:rPr>
              <w:t>الانفجارات والانفصال</w:t>
            </w:r>
          </w:p>
        </w:tc>
      </w:tr>
      <w:tr>
        <w:trPr>
          <w:cantSplit/>
        </w:trPr>
        <w:tc>
          <w:tcPr>
            <w:tcW w:type="dxa" w:w="5040"/>
          </w:tcPr>
          <w:p>
            <w:pPr>
              <w:bidi w:val="0"/>
              <w:spacing w:after="60" w:before="60"/>
              <w:jc w:val="left"/>
            </w:pPr>
            <w:r>
              <w:rPr>
                <w:rFonts w:ascii="Arial" w:hAnsi="Arial"/>
                <w:color w:val="000000"/>
                <w:sz w:val="20"/>
                <w:rtl w:val="0"/>
              </w:rPr>
              <w:t>One-dimensional collision problems.</w:t>
            </w:r>
          </w:p>
        </w:tc>
        <w:tc>
          <w:tcPr>
            <w:tcW w:type="dxa" w:w="5040"/>
          </w:tcPr>
          <w:p>
            <w:pPr>
              <w:bidi w:val="1"/>
              <w:spacing w:after="60" w:before="60"/>
              <w:jc w:val="start"/>
            </w:pPr>
            <w:r>
              <w:rPr>
                <w:rFonts w:ascii="Arial" w:hAnsi="Arial"/>
                <w:color w:val="000000"/>
                <w:sz w:val="20"/>
                <w:rtl w:val="1"/>
              </w:rPr>
              <w:t>مسائل التصادم أحادية البعد</w:t>
            </w:r>
          </w:p>
        </w:tc>
      </w:tr>
      <w:tr>
        <w:trPr>
          <w:cantSplit/>
        </w:trPr>
        <w:tc>
          <w:tcPr>
            <w:tcW w:type="dxa" w:w="5040"/>
          </w:tcPr>
          <w:p>
            <w:pPr>
              <w:bidi w:val="0"/>
              <w:spacing w:after="60" w:before="60"/>
              <w:jc w:val="left"/>
            </w:pPr>
            <w:r>
              <w:rPr>
                <w:rFonts w:ascii="Arial" w:hAnsi="Arial"/>
                <w:color w:val="000000"/>
                <w:sz w:val="20"/>
                <w:rtl w:val="0"/>
              </w:rPr>
              <w:t>Momentum transfer and collision time.</w:t>
            </w:r>
          </w:p>
        </w:tc>
        <w:tc>
          <w:tcPr>
            <w:tcW w:type="dxa" w:w="5040"/>
          </w:tcPr>
          <w:p>
            <w:pPr>
              <w:bidi w:val="1"/>
              <w:spacing w:after="60" w:before="60"/>
              <w:jc w:val="start"/>
            </w:pPr>
            <w:r>
              <w:rPr>
                <w:rFonts w:ascii="Arial" w:hAnsi="Arial"/>
                <w:color w:val="000000"/>
                <w:sz w:val="20"/>
                <w:rtl w:val="1"/>
              </w:rPr>
              <w:t>انتقال الزخم وزمن التصادم</w:t>
            </w:r>
          </w:p>
        </w:tc>
      </w:tr>
      <w:tr>
        <w:trPr>
          <w:cantSplit/>
        </w:trPr>
        <w:tc>
          <w:tcPr>
            <w:tcW w:type="dxa" w:w="5040"/>
          </w:tcPr>
          <w:p>
            <w:pPr>
              <w:bidi w:val="0"/>
              <w:spacing w:after="60" w:before="60"/>
              <w:jc w:val="left"/>
            </w:pPr>
            <w:r>
              <w:rPr>
                <w:rFonts w:ascii="Arial" w:hAnsi="Arial"/>
                <w:b/>
                <w:color w:val="000000"/>
                <w:sz w:val="20"/>
                <w:rtl w:val="0"/>
              </w:rPr>
              <w:t>Olympiad emphasis: Problems should emphasize conservation principles and careful choice of system boundaries.</w:t>
            </w:r>
          </w:p>
        </w:tc>
        <w:tc>
          <w:tcPr>
            <w:tcW w:type="dxa" w:w="5040"/>
          </w:tcPr>
          <w:p>
            <w:pPr>
              <w:bidi w:val="1"/>
              <w:spacing w:after="60" w:before="60"/>
              <w:jc w:val="start"/>
            </w:pPr>
            <w:r>
              <w:rPr>
                <w:rFonts w:ascii="Arial" w:hAnsi="Arial"/>
                <w:b/>
                <w:color w:val="000000"/>
                <w:sz w:val="20"/>
                <w:rtl w:val="1"/>
              </w:rPr>
              <w:t>تركيز الأولمبياد: تطبيق مبادئ الحفظ وتحديد حدود النظام بعناية</w:t>
            </w:r>
          </w:p>
        </w:tc>
      </w:tr>
      <w:tr>
        <w:trPr>
          <w:cantSplit/>
        </w:trPr>
        <w:tc>
          <w:tcPr>
            <w:tcW w:type="dxa" w:w="5040"/>
          </w:tcPr>
          <w:p>
            <w:pPr>
              <w:bidi w:val="0"/>
              <w:spacing w:after="60" w:before="60"/>
              <w:jc w:val="left"/>
            </w:pPr>
            <w:r>
              <w:rPr>
                <w:rFonts w:ascii="Arial" w:hAnsi="Arial"/>
                <w:b/>
                <w:color w:val="000000"/>
                <w:sz w:val="20"/>
                <w:rtl w:val="0"/>
              </w:rPr>
              <w:t>Unit 7 — Rotational Mechanics &amp; Machines</w:t>
            </w:r>
          </w:p>
        </w:tc>
        <w:tc>
          <w:tcPr>
            <w:tcW w:type="dxa" w:w="5040"/>
          </w:tcPr>
          <w:p>
            <w:pPr>
              <w:bidi w:val="1"/>
              <w:spacing w:after="60" w:before="60"/>
              <w:jc w:val="start"/>
            </w:pPr>
            <w:r>
              <w:rPr>
                <w:rFonts w:ascii="Arial" w:hAnsi="Arial"/>
                <w:b/>
                <w:color w:val="000000"/>
                <w:sz w:val="20"/>
                <w:rtl w:val="1"/>
              </w:rPr>
              <w:t>الوحدة 7: الميكانيكا الدورانية والآلات</w:t>
            </w:r>
          </w:p>
        </w:tc>
      </w:tr>
      <w:tr>
        <w:trPr>
          <w:cantSplit/>
        </w:trPr>
        <w:tc>
          <w:tcPr>
            <w:tcW w:type="dxa" w:w="5040"/>
          </w:tcPr>
          <w:p>
            <w:pPr>
              <w:bidi w:val="0"/>
              <w:spacing w:after="60" w:before="60"/>
              <w:jc w:val="left"/>
            </w:pPr>
            <w:r>
              <w:rPr>
                <w:rFonts w:ascii="Arial" w:hAnsi="Arial"/>
                <w:color w:val="000000"/>
                <w:sz w:val="20"/>
                <w:rtl w:val="0"/>
              </w:rPr>
              <w:t>Moments of force.</w:t>
            </w:r>
          </w:p>
        </w:tc>
        <w:tc>
          <w:tcPr>
            <w:tcW w:type="dxa" w:w="5040"/>
          </w:tcPr>
          <w:p>
            <w:pPr>
              <w:bidi w:val="1"/>
              <w:spacing w:after="60" w:before="60"/>
              <w:jc w:val="start"/>
            </w:pPr>
            <w:r>
              <w:rPr>
                <w:rFonts w:ascii="Arial" w:hAnsi="Arial"/>
                <w:color w:val="000000"/>
                <w:sz w:val="20"/>
                <w:rtl w:val="1"/>
              </w:rPr>
              <w:t>عزوم القوى</w:t>
            </w:r>
          </w:p>
        </w:tc>
      </w:tr>
      <w:tr>
        <w:trPr>
          <w:cantSplit/>
        </w:trPr>
        <w:tc>
          <w:tcPr>
            <w:tcW w:type="dxa" w:w="5040"/>
          </w:tcPr>
          <w:p>
            <w:pPr>
              <w:bidi w:val="0"/>
              <w:spacing w:after="60" w:before="60"/>
              <w:jc w:val="left"/>
            </w:pPr>
            <w:r>
              <w:rPr>
                <w:rFonts w:ascii="Arial" w:hAnsi="Arial"/>
                <w:color w:val="000000"/>
                <w:sz w:val="20"/>
                <w:rtl w:val="0"/>
              </w:rPr>
              <w:t>Torque.</w:t>
            </w:r>
          </w:p>
        </w:tc>
        <w:tc>
          <w:tcPr>
            <w:tcW w:type="dxa" w:w="5040"/>
          </w:tcPr>
          <w:p>
            <w:pPr>
              <w:bidi w:val="1"/>
              <w:spacing w:after="60" w:before="60"/>
              <w:jc w:val="start"/>
            </w:pPr>
            <w:r>
              <w:rPr>
                <w:rFonts w:ascii="Arial" w:hAnsi="Arial"/>
                <w:color w:val="000000"/>
                <w:sz w:val="20"/>
                <w:rtl w:val="1"/>
              </w:rPr>
              <w:t>عزم الدوران</w:t>
            </w:r>
          </w:p>
        </w:tc>
      </w:tr>
      <w:tr>
        <w:trPr>
          <w:cantSplit/>
        </w:trPr>
        <w:tc>
          <w:tcPr>
            <w:tcW w:type="dxa" w:w="5040"/>
          </w:tcPr>
          <w:p>
            <w:pPr>
              <w:bidi w:val="0"/>
              <w:spacing w:after="60" w:before="60"/>
              <w:jc w:val="left"/>
            </w:pPr>
            <w:r>
              <w:rPr>
                <w:rFonts w:ascii="Arial" w:hAnsi="Arial"/>
                <w:color w:val="000000"/>
                <w:sz w:val="20"/>
                <w:rtl w:val="0"/>
              </w:rPr>
              <w:t>Rotational equilibrium.</w:t>
            </w:r>
          </w:p>
        </w:tc>
        <w:tc>
          <w:tcPr>
            <w:tcW w:type="dxa" w:w="5040"/>
          </w:tcPr>
          <w:p>
            <w:pPr>
              <w:bidi w:val="1"/>
              <w:spacing w:after="60" w:before="60"/>
              <w:jc w:val="start"/>
            </w:pPr>
            <w:r>
              <w:rPr>
                <w:rFonts w:ascii="Arial" w:hAnsi="Arial"/>
                <w:color w:val="000000"/>
                <w:sz w:val="20"/>
                <w:rtl w:val="1"/>
              </w:rPr>
              <w:t>الاتزان الدوراني</w:t>
            </w:r>
          </w:p>
        </w:tc>
      </w:tr>
      <w:tr>
        <w:trPr>
          <w:cantSplit/>
        </w:trPr>
        <w:tc>
          <w:tcPr>
            <w:tcW w:type="dxa" w:w="5040"/>
          </w:tcPr>
          <w:p>
            <w:pPr>
              <w:bidi w:val="0"/>
              <w:spacing w:after="60" w:before="60"/>
              <w:jc w:val="left"/>
            </w:pPr>
            <w:r>
              <w:rPr>
                <w:rFonts w:ascii="Arial" w:hAnsi="Arial"/>
                <w:color w:val="000000"/>
                <w:sz w:val="20"/>
                <w:rtl w:val="0"/>
              </w:rPr>
              <w:t>Centre of mass at an introductory level.</w:t>
            </w:r>
          </w:p>
        </w:tc>
        <w:tc>
          <w:tcPr>
            <w:tcW w:type="dxa" w:w="5040"/>
          </w:tcPr>
          <w:p>
            <w:pPr>
              <w:bidi w:val="1"/>
              <w:spacing w:after="60" w:before="60"/>
              <w:jc w:val="start"/>
            </w:pPr>
            <w:r>
              <w:rPr>
                <w:rFonts w:ascii="Arial" w:hAnsi="Arial"/>
                <w:color w:val="000000"/>
                <w:sz w:val="20"/>
                <w:rtl w:val="1"/>
              </w:rPr>
              <w:t>مقدمة في مركز الكتلة</w:t>
            </w:r>
          </w:p>
        </w:tc>
      </w:tr>
      <w:tr>
        <w:trPr>
          <w:cantSplit/>
        </w:trPr>
        <w:tc>
          <w:tcPr>
            <w:tcW w:type="dxa" w:w="5040"/>
          </w:tcPr>
          <w:p>
            <w:pPr>
              <w:bidi w:val="0"/>
              <w:spacing w:after="60" w:before="60"/>
              <w:jc w:val="left"/>
            </w:pPr>
            <w:r>
              <w:rPr>
                <w:rFonts w:ascii="Arial" w:hAnsi="Arial"/>
                <w:color w:val="000000"/>
                <w:sz w:val="20"/>
                <w:rtl w:val="0"/>
              </w:rPr>
              <w:t>Levers and pulley systems.</w:t>
            </w:r>
          </w:p>
        </w:tc>
        <w:tc>
          <w:tcPr>
            <w:tcW w:type="dxa" w:w="5040"/>
          </w:tcPr>
          <w:p>
            <w:pPr>
              <w:bidi w:val="1"/>
              <w:spacing w:after="60" w:before="60"/>
              <w:jc w:val="start"/>
            </w:pPr>
            <w:r>
              <w:rPr>
                <w:rFonts w:ascii="Arial" w:hAnsi="Arial"/>
                <w:color w:val="000000"/>
                <w:sz w:val="20"/>
                <w:rtl w:val="1"/>
              </w:rPr>
              <w:t>الروافع وأنظمة البكرات</w:t>
            </w:r>
          </w:p>
        </w:tc>
      </w:tr>
      <w:tr>
        <w:trPr>
          <w:cantSplit/>
        </w:trPr>
        <w:tc>
          <w:tcPr>
            <w:tcW w:type="dxa" w:w="5040"/>
          </w:tcPr>
          <w:p>
            <w:pPr>
              <w:bidi w:val="0"/>
              <w:spacing w:after="60" w:before="60"/>
              <w:jc w:val="left"/>
            </w:pPr>
            <w:r>
              <w:rPr>
                <w:rFonts w:ascii="Arial" w:hAnsi="Arial"/>
                <w:color w:val="000000"/>
                <w:sz w:val="20"/>
                <w:rtl w:val="0"/>
              </w:rPr>
              <w:t>Inclined planes and mechanical advantage.</w:t>
            </w:r>
          </w:p>
        </w:tc>
        <w:tc>
          <w:tcPr>
            <w:tcW w:type="dxa" w:w="5040"/>
          </w:tcPr>
          <w:p>
            <w:pPr>
              <w:bidi w:val="1"/>
              <w:spacing w:after="60" w:before="60"/>
              <w:jc w:val="start"/>
            </w:pPr>
            <w:r>
              <w:rPr>
                <w:rFonts w:ascii="Arial" w:hAnsi="Arial"/>
                <w:color w:val="000000"/>
                <w:sz w:val="20"/>
                <w:rtl w:val="1"/>
              </w:rPr>
              <w:t>المستويات المائلة والفائدة الميكانيكية</w:t>
            </w:r>
          </w:p>
        </w:tc>
      </w:tr>
      <w:tr>
        <w:trPr>
          <w:cantSplit/>
        </w:trPr>
        <w:tc>
          <w:tcPr>
            <w:tcW w:type="dxa" w:w="5040"/>
          </w:tcPr>
          <w:p>
            <w:pPr>
              <w:bidi w:val="0"/>
              <w:spacing w:after="60" w:before="60"/>
              <w:jc w:val="left"/>
            </w:pPr>
            <w:r>
              <w:rPr>
                <w:rFonts w:ascii="Arial" w:hAnsi="Arial"/>
                <w:color w:val="000000"/>
                <w:sz w:val="20"/>
                <w:rtl w:val="0"/>
              </w:rPr>
              <w:t>Efficiency of machines.</w:t>
            </w:r>
          </w:p>
        </w:tc>
        <w:tc>
          <w:tcPr>
            <w:tcW w:type="dxa" w:w="5040"/>
          </w:tcPr>
          <w:p>
            <w:pPr>
              <w:bidi w:val="1"/>
              <w:spacing w:after="60" w:before="60"/>
              <w:jc w:val="start"/>
            </w:pPr>
            <w:r>
              <w:rPr>
                <w:rFonts w:ascii="Arial" w:hAnsi="Arial"/>
                <w:color w:val="000000"/>
                <w:sz w:val="20"/>
                <w:rtl w:val="1"/>
              </w:rPr>
              <w:t>كفاءة الآلات</w:t>
            </w:r>
          </w:p>
        </w:tc>
      </w:tr>
      <w:tr>
        <w:trPr>
          <w:cantSplit/>
        </w:trPr>
        <w:tc>
          <w:tcPr>
            <w:tcW w:type="dxa" w:w="5040"/>
          </w:tcPr>
          <w:p>
            <w:pPr>
              <w:bidi w:val="0"/>
              <w:spacing w:after="60" w:before="60"/>
              <w:jc w:val="left"/>
            </w:pPr>
            <w:r>
              <w:rPr>
                <w:rFonts w:ascii="Arial" w:hAnsi="Arial"/>
                <w:b/>
                <w:color w:val="000000"/>
                <w:sz w:val="20"/>
                <w:rtl w:val="0"/>
              </w:rPr>
              <w:t>Olympiad emphasis: Questions should connect force, distance, work, and rotational equilibrium.</w:t>
            </w:r>
          </w:p>
        </w:tc>
        <w:tc>
          <w:tcPr>
            <w:tcW w:type="dxa" w:w="5040"/>
          </w:tcPr>
          <w:p>
            <w:pPr>
              <w:bidi w:val="1"/>
              <w:spacing w:after="60" w:before="60"/>
              <w:jc w:val="start"/>
            </w:pPr>
            <w:r>
              <w:rPr>
                <w:rFonts w:ascii="Arial" w:hAnsi="Arial"/>
                <w:b/>
                <w:color w:val="000000"/>
                <w:sz w:val="20"/>
                <w:rtl w:val="1"/>
              </w:rPr>
              <w:t>تركيز الأولمبياد: الربط بين القوة والمسافة والشغل والاتزان الدوراني</w:t>
            </w:r>
          </w:p>
        </w:tc>
      </w:tr>
      <w:tr>
        <w:trPr>
          <w:cantSplit/>
        </w:trPr>
        <w:tc>
          <w:tcPr>
            <w:tcW w:type="dxa" w:w="5040"/>
          </w:tcPr>
          <w:p>
            <w:pPr>
              <w:bidi w:val="0"/>
              <w:spacing w:after="60" w:before="60"/>
              <w:jc w:val="left"/>
            </w:pPr>
            <w:r>
              <w:rPr>
                <w:rFonts w:ascii="Arial" w:hAnsi="Arial"/>
                <w:b/>
                <w:color w:val="000000"/>
                <w:sz w:val="20"/>
                <w:rtl w:val="0"/>
              </w:rPr>
              <w:t>Unit 8 — Matter, Fluids &amp; Pressure</w:t>
            </w:r>
          </w:p>
        </w:tc>
        <w:tc>
          <w:tcPr>
            <w:tcW w:type="dxa" w:w="5040"/>
          </w:tcPr>
          <w:p>
            <w:pPr>
              <w:bidi w:val="1"/>
              <w:spacing w:after="60" w:before="60"/>
              <w:jc w:val="start"/>
            </w:pPr>
            <w:r>
              <w:rPr>
                <w:rFonts w:ascii="Arial" w:hAnsi="Arial"/>
                <w:b/>
                <w:color w:val="000000"/>
                <w:sz w:val="20"/>
                <w:rtl w:val="1"/>
              </w:rPr>
              <w:t>الوحدة 8: المادة والموائع والضغط</w:t>
            </w:r>
          </w:p>
        </w:tc>
      </w:tr>
      <w:tr>
        <w:trPr>
          <w:cantSplit/>
        </w:trPr>
        <w:tc>
          <w:tcPr>
            <w:tcW w:type="dxa" w:w="5040"/>
          </w:tcPr>
          <w:p>
            <w:pPr>
              <w:bidi w:val="0"/>
              <w:spacing w:after="60" w:before="60"/>
              <w:jc w:val="left"/>
            </w:pPr>
            <w:r>
              <w:rPr>
                <w:rFonts w:ascii="Arial" w:hAnsi="Arial"/>
                <w:color w:val="000000"/>
                <w:sz w:val="20"/>
                <w:rtl w:val="0"/>
              </w:rPr>
              <w:t>Density.</w:t>
            </w:r>
          </w:p>
        </w:tc>
        <w:tc>
          <w:tcPr>
            <w:tcW w:type="dxa" w:w="5040"/>
          </w:tcPr>
          <w:p>
            <w:pPr>
              <w:bidi w:val="1"/>
              <w:spacing w:after="60" w:before="60"/>
              <w:jc w:val="start"/>
            </w:pPr>
            <w:r>
              <w:rPr>
                <w:rFonts w:ascii="Arial" w:hAnsi="Arial"/>
                <w:color w:val="000000"/>
                <w:sz w:val="20"/>
                <w:rtl w:val="1"/>
              </w:rPr>
              <w:t>الكثافة</w:t>
            </w:r>
          </w:p>
        </w:tc>
      </w:tr>
      <w:tr>
        <w:trPr>
          <w:cantSplit/>
        </w:trPr>
        <w:tc>
          <w:tcPr>
            <w:tcW w:type="dxa" w:w="5040"/>
          </w:tcPr>
          <w:p>
            <w:pPr>
              <w:bidi w:val="0"/>
              <w:spacing w:after="60" w:before="60"/>
              <w:jc w:val="left"/>
            </w:pPr>
            <w:r>
              <w:rPr>
                <w:rFonts w:ascii="Arial" w:hAnsi="Arial"/>
                <w:color w:val="000000"/>
                <w:sz w:val="20"/>
                <w:rtl w:val="0"/>
              </w:rPr>
              <w:t>Pressure and force per unit area.</w:t>
            </w:r>
          </w:p>
        </w:tc>
        <w:tc>
          <w:tcPr>
            <w:tcW w:type="dxa" w:w="5040"/>
          </w:tcPr>
          <w:p>
            <w:pPr>
              <w:bidi w:val="1"/>
              <w:spacing w:after="60" w:before="60"/>
              <w:jc w:val="start"/>
            </w:pPr>
            <w:r>
              <w:rPr>
                <w:rFonts w:ascii="Arial" w:hAnsi="Arial"/>
                <w:color w:val="000000"/>
                <w:sz w:val="20"/>
                <w:rtl w:val="1"/>
              </w:rPr>
              <w:t>الضغط والقوة لكل وحدة مساحة</w:t>
            </w:r>
          </w:p>
        </w:tc>
      </w:tr>
      <w:tr>
        <w:trPr>
          <w:cantSplit/>
        </w:trPr>
        <w:tc>
          <w:tcPr>
            <w:tcW w:type="dxa" w:w="5040"/>
          </w:tcPr>
          <w:p>
            <w:pPr>
              <w:bidi w:val="0"/>
              <w:spacing w:after="60" w:before="60"/>
              <w:jc w:val="left"/>
            </w:pPr>
            <w:r>
              <w:rPr>
                <w:rFonts w:ascii="Arial" w:hAnsi="Arial"/>
                <w:color w:val="000000"/>
                <w:sz w:val="20"/>
                <w:rtl w:val="0"/>
              </w:rPr>
              <w:t>Hydrostatic pressure.</w:t>
            </w:r>
          </w:p>
        </w:tc>
        <w:tc>
          <w:tcPr>
            <w:tcW w:type="dxa" w:w="5040"/>
          </w:tcPr>
          <w:p>
            <w:pPr>
              <w:bidi w:val="1"/>
              <w:spacing w:after="60" w:before="60"/>
              <w:jc w:val="start"/>
            </w:pPr>
            <w:r>
              <w:rPr>
                <w:rFonts w:ascii="Arial" w:hAnsi="Arial"/>
                <w:color w:val="000000"/>
                <w:sz w:val="20"/>
                <w:rtl w:val="1"/>
              </w:rPr>
              <w:t>الضغط الهيدروستاتيكي</w:t>
            </w:r>
          </w:p>
        </w:tc>
      </w:tr>
      <w:tr>
        <w:trPr>
          <w:cantSplit/>
        </w:trPr>
        <w:tc>
          <w:tcPr>
            <w:tcW w:type="dxa" w:w="5040"/>
          </w:tcPr>
          <w:p>
            <w:pPr>
              <w:bidi w:val="0"/>
              <w:spacing w:after="60" w:before="60"/>
              <w:jc w:val="left"/>
            </w:pPr>
            <w:r>
              <w:rPr>
                <w:rFonts w:ascii="Arial" w:hAnsi="Arial"/>
                <w:color w:val="000000"/>
                <w:sz w:val="20"/>
                <w:rtl w:val="0"/>
              </w:rPr>
              <w:t>Atmospheric pressure.</w:t>
            </w:r>
          </w:p>
        </w:tc>
        <w:tc>
          <w:tcPr>
            <w:tcW w:type="dxa" w:w="5040"/>
          </w:tcPr>
          <w:p>
            <w:pPr>
              <w:bidi w:val="1"/>
              <w:spacing w:after="60" w:before="60"/>
              <w:jc w:val="start"/>
            </w:pPr>
            <w:r>
              <w:rPr>
                <w:rFonts w:ascii="Arial" w:hAnsi="Arial"/>
                <w:color w:val="000000"/>
                <w:sz w:val="20"/>
                <w:rtl w:val="1"/>
              </w:rPr>
              <w:t>الضغط الجوي</w:t>
            </w:r>
          </w:p>
        </w:tc>
      </w:tr>
      <w:tr>
        <w:trPr>
          <w:cantSplit/>
        </w:trPr>
        <w:tc>
          <w:tcPr>
            <w:tcW w:type="dxa" w:w="5040"/>
          </w:tcPr>
          <w:p>
            <w:pPr>
              <w:bidi w:val="0"/>
              <w:spacing w:after="60" w:before="60"/>
              <w:jc w:val="left"/>
            </w:pPr>
            <w:r>
              <w:rPr>
                <w:rFonts w:ascii="Arial" w:hAnsi="Arial"/>
                <w:color w:val="000000"/>
                <w:sz w:val="20"/>
                <w:rtl w:val="0"/>
              </w:rPr>
              <w:t>Buoyancy.</w:t>
            </w:r>
          </w:p>
        </w:tc>
        <w:tc>
          <w:tcPr>
            <w:tcW w:type="dxa" w:w="5040"/>
          </w:tcPr>
          <w:p>
            <w:pPr>
              <w:bidi w:val="1"/>
              <w:spacing w:after="60" w:before="60"/>
              <w:jc w:val="start"/>
            </w:pPr>
            <w:r>
              <w:rPr>
                <w:rFonts w:ascii="Arial" w:hAnsi="Arial"/>
                <w:color w:val="000000"/>
                <w:sz w:val="20"/>
                <w:rtl w:val="1"/>
              </w:rPr>
              <w:t>الطفو</w:t>
            </w:r>
          </w:p>
        </w:tc>
      </w:tr>
      <w:tr>
        <w:trPr>
          <w:cantSplit/>
        </w:trPr>
        <w:tc>
          <w:tcPr>
            <w:tcW w:type="dxa" w:w="5040"/>
          </w:tcPr>
          <w:p>
            <w:pPr>
              <w:bidi w:val="0"/>
              <w:spacing w:after="60" w:before="60"/>
              <w:jc w:val="left"/>
            </w:pPr>
            <w:r>
              <w:rPr>
                <w:rFonts w:ascii="Arial" w:hAnsi="Arial"/>
                <w:color w:val="000000"/>
                <w:sz w:val="20"/>
                <w:rtl w:val="0"/>
              </w:rPr>
              <w:t>Archimedes’ principle.</w:t>
            </w:r>
          </w:p>
        </w:tc>
        <w:tc>
          <w:tcPr>
            <w:tcW w:type="dxa" w:w="5040"/>
          </w:tcPr>
          <w:p>
            <w:pPr>
              <w:bidi w:val="1"/>
              <w:spacing w:after="60" w:before="60"/>
              <w:jc w:val="start"/>
            </w:pPr>
            <w:r>
              <w:rPr>
                <w:rFonts w:ascii="Arial" w:hAnsi="Arial"/>
                <w:color w:val="000000"/>
                <w:sz w:val="20"/>
                <w:rtl w:val="1"/>
              </w:rPr>
              <w:t>مبدأ أرخميدس</w:t>
            </w:r>
          </w:p>
        </w:tc>
      </w:tr>
      <w:tr>
        <w:trPr>
          <w:cantSplit/>
        </w:trPr>
        <w:tc>
          <w:tcPr>
            <w:tcW w:type="dxa" w:w="5040"/>
          </w:tcPr>
          <w:p>
            <w:pPr>
              <w:bidi w:val="0"/>
              <w:spacing w:after="60" w:before="60"/>
              <w:jc w:val="left"/>
            </w:pPr>
            <w:r>
              <w:rPr>
                <w:rFonts w:ascii="Arial" w:hAnsi="Arial"/>
                <w:color w:val="000000"/>
                <w:sz w:val="20"/>
                <w:rtl w:val="0"/>
              </w:rPr>
              <w:t>Floating, sinking, and suspension.</w:t>
            </w:r>
          </w:p>
        </w:tc>
        <w:tc>
          <w:tcPr>
            <w:tcW w:type="dxa" w:w="5040"/>
          </w:tcPr>
          <w:p>
            <w:pPr>
              <w:bidi w:val="1"/>
              <w:spacing w:after="60" w:before="60"/>
              <w:jc w:val="start"/>
            </w:pPr>
            <w:r>
              <w:rPr>
                <w:rFonts w:ascii="Arial" w:hAnsi="Arial"/>
                <w:color w:val="000000"/>
                <w:sz w:val="20"/>
                <w:rtl w:val="1"/>
              </w:rPr>
              <w:t>الطفو والغوص والتعليق</w:t>
            </w:r>
          </w:p>
        </w:tc>
      </w:tr>
      <w:tr>
        <w:trPr>
          <w:cantSplit/>
        </w:trPr>
        <w:tc>
          <w:tcPr>
            <w:tcW w:type="dxa" w:w="5040"/>
          </w:tcPr>
          <w:p>
            <w:pPr>
              <w:bidi w:val="0"/>
              <w:spacing w:after="60" w:before="60"/>
              <w:jc w:val="left"/>
            </w:pPr>
            <w:r>
              <w:rPr>
                <w:rFonts w:ascii="Arial" w:hAnsi="Arial"/>
                <w:color w:val="000000"/>
                <w:sz w:val="20"/>
                <w:rtl w:val="0"/>
              </w:rPr>
              <w:t>Continuity of fluid flow at an introductory level.</w:t>
            </w:r>
          </w:p>
        </w:tc>
        <w:tc>
          <w:tcPr>
            <w:tcW w:type="dxa" w:w="5040"/>
          </w:tcPr>
          <w:p>
            <w:pPr>
              <w:bidi w:val="1"/>
              <w:spacing w:after="60" w:before="60"/>
              <w:jc w:val="start"/>
            </w:pPr>
            <w:r>
              <w:rPr>
                <w:rFonts w:ascii="Arial" w:hAnsi="Arial"/>
                <w:color w:val="000000"/>
                <w:sz w:val="20"/>
                <w:rtl w:val="1"/>
              </w:rPr>
              <w:t>مقدمة في استمرارية جريان الموائع</w:t>
            </w:r>
          </w:p>
        </w:tc>
      </w:tr>
      <w:tr>
        <w:trPr>
          <w:cantSplit/>
        </w:trPr>
        <w:tc>
          <w:tcPr>
            <w:tcW w:type="dxa" w:w="5040"/>
          </w:tcPr>
          <w:p>
            <w:pPr>
              <w:bidi w:val="0"/>
              <w:spacing w:after="60" w:before="60"/>
              <w:jc w:val="left"/>
            </w:pPr>
            <w:r>
              <w:rPr>
                <w:rFonts w:ascii="Arial" w:hAnsi="Arial"/>
                <w:color w:val="000000"/>
                <w:sz w:val="20"/>
                <w:rtl w:val="0"/>
              </w:rPr>
              <w:t>Bernoulli’s principle.</w:t>
            </w:r>
          </w:p>
        </w:tc>
        <w:tc>
          <w:tcPr>
            <w:tcW w:type="dxa" w:w="5040"/>
          </w:tcPr>
          <w:p>
            <w:pPr>
              <w:bidi w:val="1"/>
              <w:spacing w:after="60" w:before="60"/>
              <w:jc w:val="start"/>
            </w:pPr>
            <w:r>
              <w:rPr>
                <w:rFonts w:ascii="Arial" w:hAnsi="Arial"/>
                <w:color w:val="000000"/>
                <w:sz w:val="20"/>
                <w:rtl w:val="1"/>
              </w:rPr>
              <w:t>مبدأ برنولي</w:t>
            </w:r>
          </w:p>
        </w:tc>
      </w:tr>
      <w:tr>
        <w:trPr>
          <w:cantSplit/>
        </w:trPr>
        <w:tc>
          <w:tcPr>
            <w:tcW w:type="dxa" w:w="5040"/>
          </w:tcPr>
          <w:p>
            <w:pPr>
              <w:bidi w:val="0"/>
              <w:spacing w:after="60" w:before="60"/>
              <w:jc w:val="left"/>
            </w:pPr>
            <w:r>
              <w:rPr>
                <w:rFonts w:ascii="Arial" w:hAnsi="Arial"/>
                <w:color w:val="000000"/>
                <w:sz w:val="20"/>
                <w:rtl w:val="0"/>
              </w:rPr>
              <w:t>Surface tension at an introductory level.</w:t>
            </w:r>
          </w:p>
        </w:tc>
        <w:tc>
          <w:tcPr>
            <w:tcW w:type="dxa" w:w="5040"/>
          </w:tcPr>
          <w:p>
            <w:pPr>
              <w:bidi w:val="1"/>
              <w:spacing w:after="60" w:before="60"/>
              <w:jc w:val="start"/>
            </w:pPr>
            <w:r>
              <w:rPr>
                <w:rFonts w:ascii="Arial" w:hAnsi="Arial"/>
                <w:color w:val="000000"/>
                <w:sz w:val="20"/>
                <w:rtl w:val="1"/>
              </w:rPr>
              <w:t>مقدمة في التوتر السطحي</w:t>
            </w:r>
          </w:p>
        </w:tc>
      </w:tr>
      <w:tr>
        <w:trPr>
          <w:cantSplit/>
        </w:trPr>
        <w:tc>
          <w:tcPr>
            <w:tcW w:type="dxa" w:w="5040"/>
          </w:tcPr>
          <w:p>
            <w:pPr>
              <w:bidi w:val="0"/>
              <w:spacing w:after="60" w:before="60"/>
              <w:jc w:val="left"/>
            </w:pPr>
            <w:r>
              <w:rPr>
                <w:rFonts w:ascii="Arial" w:hAnsi="Arial"/>
                <w:b/>
                <w:color w:val="000000"/>
                <w:sz w:val="20"/>
                <w:rtl w:val="0"/>
              </w:rPr>
              <w:t>Olympiad emphasis: Fluid problems should remain mathematically manageable and focus on physical principles rather than advanced fluid mechanics.</w:t>
            </w:r>
          </w:p>
        </w:tc>
        <w:tc>
          <w:tcPr>
            <w:tcW w:type="dxa" w:w="5040"/>
          </w:tcPr>
          <w:p>
            <w:pPr>
              <w:bidi w:val="1"/>
              <w:spacing w:after="60" w:before="60"/>
              <w:jc w:val="start"/>
            </w:pPr>
            <w:r>
              <w:rPr>
                <w:rFonts w:ascii="Arial" w:hAnsi="Arial"/>
                <w:b/>
                <w:color w:val="000000"/>
                <w:sz w:val="20"/>
                <w:rtl w:val="1"/>
              </w:rPr>
              <w:t>تركيز الأولمبياد: مسائل موائع بمتطلبات رياضية مناسبة ترتكز على المبادئ الفيزيائية</w:t>
            </w:r>
          </w:p>
        </w:tc>
      </w:tr>
      <w:tr>
        <w:trPr>
          <w:cantSplit/>
        </w:trPr>
        <w:tc>
          <w:tcPr>
            <w:tcW w:type="dxa" w:w="5040"/>
          </w:tcPr>
          <w:p>
            <w:pPr>
              <w:bidi w:val="0"/>
              <w:spacing w:after="60" w:before="60"/>
              <w:jc w:val="left"/>
            </w:pPr>
            <w:r>
              <w:rPr>
                <w:rFonts w:ascii="Arial" w:hAnsi="Arial"/>
                <w:b/>
                <w:color w:val="000000"/>
                <w:sz w:val="20"/>
                <w:rtl w:val="0"/>
              </w:rPr>
              <w:t>Unit 9 — Thermal Physics &amp; Thermodynamics</w:t>
            </w:r>
          </w:p>
        </w:tc>
        <w:tc>
          <w:tcPr>
            <w:tcW w:type="dxa" w:w="5040"/>
          </w:tcPr>
          <w:p>
            <w:pPr>
              <w:bidi w:val="1"/>
              <w:spacing w:after="60" w:before="60"/>
              <w:jc w:val="start"/>
            </w:pPr>
            <w:r>
              <w:rPr>
                <w:rFonts w:ascii="Arial" w:hAnsi="Arial"/>
                <w:b/>
                <w:color w:val="000000"/>
                <w:sz w:val="20"/>
                <w:rtl w:val="1"/>
              </w:rPr>
              <w:t>الوحدة 9: الفيزياء الحرارية والديناميكا الحرارية</w:t>
            </w:r>
          </w:p>
        </w:tc>
      </w:tr>
      <w:tr>
        <w:trPr>
          <w:cantSplit/>
        </w:trPr>
        <w:tc>
          <w:tcPr>
            <w:tcW w:type="dxa" w:w="5040"/>
          </w:tcPr>
          <w:p>
            <w:pPr>
              <w:bidi w:val="0"/>
              <w:spacing w:after="60" w:before="60"/>
              <w:jc w:val="left"/>
            </w:pPr>
            <w:r>
              <w:rPr>
                <w:rFonts w:ascii="Arial" w:hAnsi="Arial"/>
                <w:color w:val="000000"/>
                <w:sz w:val="20"/>
                <w:rtl w:val="0"/>
              </w:rPr>
              <w:t>Temperature and thermal equilibrium.</w:t>
            </w:r>
          </w:p>
        </w:tc>
        <w:tc>
          <w:tcPr>
            <w:tcW w:type="dxa" w:w="5040"/>
          </w:tcPr>
          <w:p>
            <w:pPr>
              <w:bidi w:val="1"/>
              <w:spacing w:after="60" w:before="60"/>
              <w:jc w:val="start"/>
            </w:pPr>
            <w:r>
              <w:rPr>
                <w:rFonts w:ascii="Arial" w:hAnsi="Arial"/>
                <w:color w:val="000000"/>
                <w:sz w:val="20"/>
                <w:rtl w:val="1"/>
              </w:rPr>
              <w:t>درجة الحرارة والاتزان الحراري</w:t>
            </w:r>
          </w:p>
        </w:tc>
      </w:tr>
      <w:tr>
        <w:trPr>
          <w:cantSplit/>
        </w:trPr>
        <w:tc>
          <w:tcPr>
            <w:tcW w:type="dxa" w:w="5040"/>
          </w:tcPr>
          <w:p>
            <w:pPr>
              <w:bidi w:val="0"/>
              <w:spacing w:after="60" w:before="60"/>
              <w:jc w:val="left"/>
            </w:pPr>
            <w:r>
              <w:rPr>
                <w:rFonts w:ascii="Arial" w:hAnsi="Arial"/>
                <w:color w:val="000000"/>
                <w:sz w:val="20"/>
                <w:rtl w:val="0"/>
              </w:rPr>
              <w:t>Temperature scales: Celsius, Kelvin, and Fahrenheit.</w:t>
            </w:r>
          </w:p>
        </w:tc>
        <w:tc>
          <w:tcPr>
            <w:tcW w:type="dxa" w:w="5040"/>
          </w:tcPr>
          <w:p>
            <w:pPr>
              <w:bidi w:val="1"/>
              <w:spacing w:after="60" w:before="60"/>
              <w:jc w:val="start"/>
            </w:pPr>
            <w:r>
              <w:rPr>
                <w:rFonts w:ascii="Arial" w:hAnsi="Arial"/>
                <w:color w:val="000000"/>
                <w:sz w:val="20"/>
                <w:rtl w:val="1"/>
              </w:rPr>
              <w:t>مقاييس الحرارة: سلسيوس وكلفن وفهرنهايت</w:t>
            </w:r>
          </w:p>
        </w:tc>
      </w:tr>
      <w:tr>
        <w:trPr>
          <w:cantSplit/>
        </w:trPr>
        <w:tc>
          <w:tcPr>
            <w:tcW w:type="dxa" w:w="5040"/>
          </w:tcPr>
          <w:p>
            <w:pPr>
              <w:bidi w:val="0"/>
              <w:spacing w:after="60" w:before="60"/>
              <w:jc w:val="left"/>
            </w:pPr>
            <w:r>
              <w:rPr>
                <w:rFonts w:ascii="Arial" w:hAnsi="Arial"/>
                <w:color w:val="000000"/>
                <w:sz w:val="20"/>
                <w:rtl w:val="0"/>
              </w:rPr>
              <w:t>Specific heat capacity and heat capacity.</w:t>
            </w:r>
          </w:p>
        </w:tc>
        <w:tc>
          <w:tcPr>
            <w:tcW w:type="dxa" w:w="5040"/>
          </w:tcPr>
          <w:p>
            <w:pPr>
              <w:bidi w:val="1"/>
              <w:spacing w:after="60" w:before="60"/>
              <w:jc w:val="start"/>
            </w:pPr>
            <w:r>
              <w:rPr>
                <w:rFonts w:ascii="Arial" w:hAnsi="Arial"/>
                <w:color w:val="000000"/>
                <w:sz w:val="20"/>
                <w:rtl w:val="1"/>
              </w:rPr>
              <w:t>السعة الحرارية النوعية والسعة الحرارية</w:t>
            </w:r>
          </w:p>
        </w:tc>
      </w:tr>
      <w:tr>
        <w:trPr>
          <w:cantSplit/>
        </w:trPr>
        <w:tc>
          <w:tcPr>
            <w:tcW w:type="dxa" w:w="5040"/>
          </w:tcPr>
          <w:p>
            <w:pPr>
              <w:bidi w:val="0"/>
              <w:spacing w:after="60" w:before="60"/>
              <w:jc w:val="left"/>
            </w:pPr>
            <w:r>
              <w:rPr>
                <w:rFonts w:ascii="Arial" w:hAnsi="Arial"/>
                <w:color w:val="000000"/>
                <w:sz w:val="20"/>
                <w:rtl w:val="0"/>
              </w:rPr>
              <w:t>Calorimetry.</w:t>
            </w:r>
          </w:p>
        </w:tc>
        <w:tc>
          <w:tcPr>
            <w:tcW w:type="dxa" w:w="5040"/>
          </w:tcPr>
          <w:p>
            <w:pPr>
              <w:bidi w:val="1"/>
              <w:spacing w:after="60" w:before="60"/>
              <w:jc w:val="start"/>
            </w:pPr>
            <w:r>
              <w:rPr>
                <w:rFonts w:ascii="Arial" w:hAnsi="Arial"/>
                <w:color w:val="000000"/>
                <w:sz w:val="20"/>
                <w:rtl w:val="1"/>
              </w:rPr>
              <w:t>القياس الحراري</w:t>
            </w:r>
          </w:p>
        </w:tc>
      </w:tr>
      <w:tr>
        <w:trPr>
          <w:cantSplit/>
        </w:trPr>
        <w:tc>
          <w:tcPr>
            <w:tcW w:type="dxa" w:w="5040"/>
          </w:tcPr>
          <w:p>
            <w:pPr>
              <w:bidi w:val="0"/>
              <w:spacing w:after="60" w:before="60"/>
              <w:jc w:val="left"/>
            </w:pPr>
            <w:r>
              <w:rPr>
                <w:rFonts w:ascii="Arial" w:hAnsi="Arial"/>
                <w:color w:val="000000"/>
                <w:sz w:val="20"/>
                <w:rtl w:val="0"/>
              </w:rPr>
              <w:t>Thermal expansion.</w:t>
            </w:r>
          </w:p>
        </w:tc>
        <w:tc>
          <w:tcPr>
            <w:tcW w:type="dxa" w:w="5040"/>
          </w:tcPr>
          <w:p>
            <w:pPr>
              <w:bidi w:val="1"/>
              <w:spacing w:after="60" w:before="60"/>
              <w:jc w:val="start"/>
            </w:pPr>
            <w:r>
              <w:rPr>
                <w:rFonts w:ascii="Arial" w:hAnsi="Arial"/>
                <w:color w:val="000000"/>
                <w:sz w:val="20"/>
                <w:rtl w:val="1"/>
              </w:rPr>
              <w:t>التمدد الحراري</w:t>
            </w:r>
          </w:p>
        </w:tc>
      </w:tr>
      <w:tr>
        <w:trPr>
          <w:cantSplit/>
        </w:trPr>
        <w:tc>
          <w:tcPr>
            <w:tcW w:type="dxa" w:w="5040"/>
          </w:tcPr>
          <w:p>
            <w:pPr>
              <w:bidi w:val="0"/>
              <w:spacing w:after="60" w:before="60"/>
              <w:jc w:val="left"/>
            </w:pPr>
            <w:r>
              <w:rPr>
                <w:rFonts w:ascii="Arial" w:hAnsi="Arial"/>
                <w:color w:val="000000"/>
                <w:sz w:val="20"/>
                <w:rtl w:val="0"/>
              </w:rPr>
              <w:t>Conduction.</w:t>
            </w:r>
          </w:p>
        </w:tc>
        <w:tc>
          <w:tcPr>
            <w:tcW w:type="dxa" w:w="5040"/>
          </w:tcPr>
          <w:p>
            <w:pPr>
              <w:bidi w:val="1"/>
              <w:spacing w:after="60" w:before="60"/>
              <w:jc w:val="start"/>
            </w:pPr>
            <w:r>
              <w:rPr>
                <w:rFonts w:ascii="Arial" w:hAnsi="Arial"/>
                <w:color w:val="000000"/>
                <w:sz w:val="20"/>
                <w:rtl w:val="1"/>
              </w:rPr>
              <w:t>التوصيل الحراري</w:t>
            </w:r>
          </w:p>
        </w:tc>
      </w:tr>
      <w:tr>
        <w:trPr>
          <w:cantSplit/>
        </w:trPr>
        <w:tc>
          <w:tcPr>
            <w:tcW w:type="dxa" w:w="5040"/>
          </w:tcPr>
          <w:p>
            <w:pPr>
              <w:bidi w:val="0"/>
              <w:spacing w:after="60" w:before="60"/>
              <w:jc w:val="left"/>
            </w:pPr>
            <w:r>
              <w:rPr>
                <w:rFonts w:ascii="Arial" w:hAnsi="Arial"/>
                <w:color w:val="000000"/>
                <w:sz w:val="20"/>
                <w:rtl w:val="0"/>
              </w:rPr>
              <w:t>Convection.</w:t>
            </w:r>
          </w:p>
        </w:tc>
        <w:tc>
          <w:tcPr>
            <w:tcW w:type="dxa" w:w="5040"/>
          </w:tcPr>
          <w:p>
            <w:pPr>
              <w:bidi w:val="1"/>
              <w:spacing w:after="60" w:before="60"/>
              <w:jc w:val="start"/>
            </w:pPr>
            <w:r>
              <w:rPr>
                <w:rFonts w:ascii="Arial" w:hAnsi="Arial"/>
                <w:color w:val="000000"/>
                <w:sz w:val="20"/>
                <w:rtl w:val="1"/>
              </w:rPr>
              <w:t>الحمل الحراري</w:t>
            </w:r>
          </w:p>
        </w:tc>
      </w:tr>
      <w:tr>
        <w:trPr>
          <w:cantSplit/>
        </w:trPr>
        <w:tc>
          <w:tcPr>
            <w:tcW w:type="dxa" w:w="5040"/>
          </w:tcPr>
          <w:p>
            <w:pPr>
              <w:bidi w:val="0"/>
              <w:spacing w:after="60" w:before="60"/>
              <w:jc w:val="left"/>
            </w:pPr>
            <w:r>
              <w:rPr>
                <w:rFonts w:ascii="Arial" w:hAnsi="Arial"/>
                <w:color w:val="000000"/>
                <w:sz w:val="20"/>
                <w:rtl w:val="0"/>
              </w:rPr>
              <w:t>Thermal radiation.</w:t>
            </w:r>
          </w:p>
        </w:tc>
        <w:tc>
          <w:tcPr>
            <w:tcW w:type="dxa" w:w="5040"/>
          </w:tcPr>
          <w:p>
            <w:pPr>
              <w:bidi w:val="1"/>
              <w:spacing w:after="60" w:before="60"/>
              <w:jc w:val="start"/>
            </w:pPr>
            <w:r>
              <w:rPr>
                <w:rFonts w:ascii="Arial" w:hAnsi="Arial"/>
                <w:color w:val="000000"/>
                <w:sz w:val="20"/>
                <w:rtl w:val="1"/>
              </w:rPr>
              <w:t>الإشعاع الحراري</w:t>
            </w:r>
          </w:p>
        </w:tc>
      </w:tr>
      <w:tr>
        <w:trPr>
          <w:cantSplit/>
        </w:trPr>
        <w:tc>
          <w:tcPr>
            <w:tcW w:type="dxa" w:w="5040"/>
          </w:tcPr>
          <w:p>
            <w:pPr>
              <w:bidi w:val="0"/>
              <w:spacing w:after="60" w:before="60"/>
              <w:jc w:val="left"/>
            </w:pPr>
            <w:r>
              <w:rPr>
                <w:rFonts w:ascii="Arial" w:hAnsi="Arial"/>
                <w:color w:val="000000"/>
                <w:sz w:val="20"/>
                <w:rtl w:val="0"/>
              </w:rPr>
              <w:t>Internal energy.</w:t>
            </w:r>
          </w:p>
        </w:tc>
        <w:tc>
          <w:tcPr>
            <w:tcW w:type="dxa" w:w="5040"/>
          </w:tcPr>
          <w:p>
            <w:pPr>
              <w:bidi w:val="1"/>
              <w:spacing w:after="60" w:before="60"/>
              <w:jc w:val="start"/>
            </w:pPr>
            <w:r>
              <w:rPr>
                <w:rFonts w:ascii="Arial" w:hAnsi="Arial"/>
                <w:color w:val="000000"/>
                <w:sz w:val="20"/>
                <w:rtl w:val="1"/>
              </w:rPr>
              <w:t>الطاقة الداخلية</w:t>
            </w:r>
          </w:p>
        </w:tc>
      </w:tr>
      <w:tr>
        <w:trPr>
          <w:cantSplit/>
        </w:trPr>
        <w:tc>
          <w:tcPr>
            <w:tcW w:type="dxa" w:w="5040"/>
          </w:tcPr>
          <w:p>
            <w:pPr>
              <w:bidi w:val="0"/>
              <w:spacing w:after="60" w:before="60"/>
              <w:jc w:val="left"/>
            </w:pPr>
            <w:r>
              <w:rPr>
                <w:rFonts w:ascii="Arial" w:hAnsi="Arial"/>
                <w:color w:val="000000"/>
                <w:sz w:val="20"/>
                <w:rtl w:val="0"/>
              </w:rPr>
              <w:t>Zeroth law of thermodynamics.</w:t>
            </w:r>
          </w:p>
        </w:tc>
        <w:tc>
          <w:tcPr>
            <w:tcW w:type="dxa" w:w="5040"/>
          </w:tcPr>
          <w:p>
            <w:pPr>
              <w:bidi w:val="1"/>
              <w:spacing w:after="60" w:before="60"/>
              <w:jc w:val="start"/>
            </w:pPr>
            <w:r>
              <w:rPr>
                <w:rFonts w:ascii="Arial" w:hAnsi="Arial"/>
                <w:color w:val="000000"/>
                <w:sz w:val="20"/>
                <w:rtl w:val="1"/>
              </w:rPr>
              <w:t>القانون الصفري للديناميكا الحرارية</w:t>
            </w:r>
          </w:p>
        </w:tc>
      </w:tr>
      <w:tr>
        <w:trPr>
          <w:cantSplit/>
        </w:trPr>
        <w:tc>
          <w:tcPr>
            <w:tcW w:type="dxa" w:w="5040"/>
          </w:tcPr>
          <w:p>
            <w:pPr>
              <w:bidi w:val="0"/>
              <w:spacing w:after="60" w:before="60"/>
              <w:jc w:val="left"/>
            </w:pPr>
            <w:r>
              <w:rPr>
                <w:rFonts w:ascii="Arial" w:hAnsi="Arial"/>
                <w:color w:val="000000"/>
                <w:sz w:val="20"/>
                <w:rtl w:val="0"/>
              </w:rPr>
              <w:t>First law of thermodynamics.</w:t>
            </w:r>
          </w:p>
        </w:tc>
        <w:tc>
          <w:tcPr>
            <w:tcW w:type="dxa" w:w="5040"/>
          </w:tcPr>
          <w:p>
            <w:pPr>
              <w:bidi w:val="1"/>
              <w:spacing w:after="60" w:before="60"/>
              <w:jc w:val="start"/>
            </w:pPr>
            <w:r>
              <w:rPr>
                <w:rFonts w:ascii="Arial" w:hAnsi="Arial"/>
                <w:color w:val="000000"/>
                <w:sz w:val="20"/>
                <w:rtl w:val="1"/>
              </w:rPr>
              <w:t>القانون الأول للديناميكا الحرارية</w:t>
            </w:r>
          </w:p>
        </w:tc>
      </w:tr>
      <w:tr>
        <w:trPr>
          <w:cantSplit/>
        </w:trPr>
        <w:tc>
          <w:tcPr>
            <w:tcW w:type="dxa" w:w="5040"/>
          </w:tcPr>
          <w:p>
            <w:pPr>
              <w:bidi w:val="0"/>
              <w:spacing w:after="60" w:before="60"/>
              <w:jc w:val="left"/>
            </w:pPr>
            <w:r>
              <w:rPr>
                <w:rFonts w:ascii="Arial" w:hAnsi="Arial"/>
                <w:color w:val="000000"/>
                <w:sz w:val="20"/>
                <w:rtl w:val="0"/>
              </w:rPr>
              <w:t>Second law of thermodynamics at an introductory level.</w:t>
            </w:r>
          </w:p>
        </w:tc>
        <w:tc>
          <w:tcPr>
            <w:tcW w:type="dxa" w:w="5040"/>
          </w:tcPr>
          <w:p>
            <w:pPr>
              <w:bidi w:val="1"/>
              <w:spacing w:after="60" w:before="60"/>
              <w:jc w:val="start"/>
            </w:pPr>
            <w:r>
              <w:rPr>
                <w:rFonts w:ascii="Arial" w:hAnsi="Arial"/>
                <w:color w:val="000000"/>
                <w:sz w:val="20"/>
                <w:rtl w:val="1"/>
              </w:rPr>
              <w:t>مقدمة في القانون الثاني للديناميكا الحرارية</w:t>
            </w:r>
          </w:p>
        </w:tc>
      </w:tr>
      <w:tr>
        <w:trPr>
          <w:cantSplit/>
        </w:trPr>
        <w:tc>
          <w:tcPr>
            <w:tcW w:type="dxa" w:w="5040"/>
          </w:tcPr>
          <w:p>
            <w:pPr>
              <w:bidi w:val="0"/>
              <w:spacing w:after="60" w:before="60"/>
              <w:jc w:val="left"/>
            </w:pPr>
            <w:r>
              <w:rPr>
                <w:rFonts w:ascii="Arial" w:hAnsi="Arial"/>
                <w:color w:val="000000"/>
                <w:sz w:val="20"/>
                <w:rtl w:val="0"/>
              </w:rPr>
              <w:t>Heat engines and efficiency.</w:t>
            </w:r>
          </w:p>
        </w:tc>
        <w:tc>
          <w:tcPr>
            <w:tcW w:type="dxa" w:w="5040"/>
          </w:tcPr>
          <w:p>
            <w:pPr>
              <w:bidi w:val="1"/>
              <w:spacing w:after="60" w:before="60"/>
              <w:jc w:val="start"/>
            </w:pPr>
            <w:r>
              <w:rPr>
                <w:rFonts w:ascii="Arial" w:hAnsi="Arial"/>
                <w:color w:val="000000"/>
                <w:sz w:val="20"/>
                <w:rtl w:val="1"/>
              </w:rPr>
              <w:t>المحركات الحرارية والكفاءة</w:t>
            </w:r>
          </w:p>
        </w:tc>
      </w:tr>
      <w:tr>
        <w:trPr>
          <w:cantSplit/>
        </w:trPr>
        <w:tc>
          <w:tcPr>
            <w:tcW w:type="dxa" w:w="5040"/>
          </w:tcPr>
          <w:p>
            <w:pPr>
              <w:bidi w:val="0"/>
              <w:spacing w:after="60" w:before="60"/>
              <w:jc w:val="left"/>
            </w:pPr>
            <w:r>
              <w:rPr>
                <w:rFonts w:ascii="Arial" w:hAnsi="Arial"/>
                <w:color w:val="000000"/>
                <w:sz w:val="20"/>
                <w:rtl w:val="0"/>
              </w:rPr>
              <w:t>Entropy as a qualitative concept.</w:t>
            </w:r>
          </w:p>
        </w:tc>
        <w:tc>
          <w:tcPr>
            <w:tcW w:type="dxa" w:w="5040"/>
          </w:tcPr>
          <w:p>
            <w:pPr>
              <w:bidi w:val="1"/>
              <w:spacing w:after="60" w:before="60"/>
              <w:jc w:val="start"/>
            </w:pPr>
            <w:r>
              <w:rPr>
                <w:rFonts w:ascii="Arial" w:hAnsi="Arial"/>
                <w:color w:val="000000"/>
                <w:sz w:val="20"/>
                <w:rtl w:val="1"/>
              </w:rPr>
              <w:t>الإنتروبيا بوصفها مفهومًا نوعيًا</w:t>
            </w:r>
          </w:p>
        </w:tc>
      </w:tr>
      <w:tr>
        <w:trPr>
          <w:cantSplit/>
        </w:trPr>
        <w:tc>
          <w:tcPr>
            <w:tcW w:type="dxa" w:w="5040"/>
          </w:tcPr>
          <w:p>
            <w:pPr>
              <w:bidi w:val="0"/>
              <w:spacing w:after="60" w:before="60"/>
              <w:jc w:val="left"/>
            </w:pPr>
            <w:r>
              <w:rPr>
                <w:rFonts w:ascii="Arial" w:hAnsi="Arial"/>
                <w:b/>
                <w:color w:val="000000"/>
                <w:sz w:val="20"/>
                <w:rtl w:val="0"/>
              </w:rPr>
              <w:t>Olympiad emphasis: Students should be able to analyze energy transfers quantitatively and understand the direction and limitations of thermal processes.</w:t>
            </w:r>
          </w:p>
        </w:tc>
        <w:tc>
          <w:tcPr>
            <w:tcW w:type="dxa" w:w="5040"/>
          </w:tcPr>
          <w:p>
            <w:pPr>
              <w:bidi w:val="1"/>
              <w:spacing w:after="60" w:before="60"/>
              <w:jc w:val="start"/>
            </w:pPr>
            <w:r>
              <w:rPr>
                <w:rFonts w:ascii="Arial" w:hAnsi="Arial"/>
                <w:b/>
                <w:color w:val="000000"/>
                <w:sz w:val="20"/>
                <w:rtl w:val="1"/>
              </w:rPr>
              <w:t>تركيز الأولمبياد: التحليل الكمي لانتقال الطاقة وفهم اتجاه العمليات الحرارية وحدودها</w:t>
            </w:r>
          </w:p>
        </w:tc>
      </w:tr>
    </w:tbl>
    <w:p>
      <w:pPr>
        <w:bidi w:val="0"/>
        <w:jc w:val="left"/>
      </w:pPr>
    </w:p>
    <w:p>
      <w:pPr>
        <w:pStyle w:val="Heading3"/>
        <w:bidi w:val="1"/>
        <w:jc w:val="start"/>
      </w:pPr>
      <w:r>
        <w:rPr>
          <w:rFonts w:ascii="Arial" w:hAnsi="Arial"/>
          <w:color w:val="000000"/>
          <w:rtl w:val="1"/>
        </w:rPr>
        <w:t>الجزء الثاني</w:t>
      </w:r>
    </w:p>
    <w:tbl>
      <w:tblPr>
        <w:tblStyle w:val="TableGrid"/>
        <w:tblW w:type="auto" w:w="0"/>
        <w:tblLayout w:type="fixed"/>
        <w:tblLook w:firstColumn="1" w:firstRow="1" w:lastColumn="0" w:lastRow="0" w:noHBand="0" w:noVBand="1" w:val="04A0"/>
      </w:tblPr>
      <w:tblGrid>
        <w:gridCol w:w="5040"/>
        <w:gridCol w:w="5040"/>
      </w:tblGrid>
      <w:tr>
        <w:trPr>
          <w:tblHeader/>
          <w:cantSplit/>
        </w:trPr>
        <w:tc>
          <w:tcPr>
            <w:tcW w:type="dxa" w:w="5040"/>
            <w:shd w:fill="E8EDF2"/>
          </w:tcPr>
          <w:p>
            <w:pPr>
              <w:bidi w:val="0"/>
              <w:spacing w:after="60" w:before="60"/>
              <w:jc w:val="left"/>
            </w:pPr>
            <w:r>
              <w:rPr>
                <w:rFonts w:ascii="Arial" w:hAnsi="Arial"/>
                <w:color w:val="000000"/>
                <w:sz w:val="20"/>
                <w:rtl w:val="0"/>
              </w:rPr>
              <w:t>English</w:t>
            </w:r>
          </w:p>
        </w:tc>
        <w:tc>
          <w:tcPr>
            <w:tcW w:type="dxa" w:w="5040"/>
            <w:shd w:fill="E8EDF2"/>
          </w:tcPr>
          <w:p>
            <w:pPr>
              <w:bidi w:val="1"/>
              <w:spacing w:after="60" w:before="60"/>
              <w:jc w:val="start"/>
            </w:pPr>
            <w:r>
              <w:rPr>
                <w:rFonts w:ascii="Arial" w:hAnsi="Arial"/>
                <w:color w:val="000000"/>
                <w:sz w:val="20"/>
                <w:rtl w:val="1"/>
              </w:rPr>
              <w:t>العربية</w:t>
            </w:r>
          </w:p>
        </w:tc>
      </w:tr>
      <w:tr>
        <w:trPr>
          <w:cantSplit/>
        </w:trPr>
        <w:tc>
          <w:tcPr>
            <w:tcW w:type="dxa" w:w="5040"/>
          </w:tcPr>
          <w:p>
            <w:pPr>
              <w:bidi w:val="0"/>
              <w:spacing w:after="60" w:before="60"/>
              <w:jc w:val="left"/>
            </w:pPr>
            <w:r>
              <w:rPr>
                <w:rFonts w:ascii="Arial" w:hAnsi="Arial"/>
                <w:b/>
                <w:color w:val="000000"/>
                <w:sz w:val="20"/>
                <w:rtl w:val="0"/>
              </w:rPr>
              <w:t>Unit 10 — Kinetic Theory &amp; Gas Laws</w:t>
            </w:r>
          </w:p>
        </w:tc>
        <w:tc>
          <w:tcPr>
            <w:tcW w:type="dxa" w:w="5040"/>
          </w:tcPr>
          <w:p>
            <w:pPr>
              <w:bidi w:val="1"/>
              <w:spacing w:after="60" w:before="60"/>
              <w:jc w:val="start"/>
            </w:pPr>
            <w:r>
              <w:rPr>
                <w:rFonts w:ascii="Arial" w:hAnsi="Arial"/>
                <w:b/>
                <w:color w:val="000000"/>
                <w:sz w:val="20"/>
                <w:rtl w:val="1"/>
              </w:rPr>
              <w:t>الوحدة 10: النظرية الحركية وقوانين الغازات</w:t>
            </w:r>
          </w:p>
        </w:tc>
      </w:tr>
      <w:tr>
        <w:trPr>
          <w:cantSplit/>
        </w:trPr>
        <w:tc>
          <w:tcPr>
            <w:tcW w:type="dxa" w:w="5040"/>
          </w:tcPr>
          <w:p>
            <w:pPr>
              <w:bidi w:val="0"/>
              <w:spacing w:after="60" w:before="60"/>
              <w:jc w:val="left"/>
            </w:pPr>
            <w:r>
              <w:rPr>
                <w:rFonts w:ascii="Arial" w:hAnsi="Arial"/>
                <w:color w:val="000000"/>
                <w:sz w:val="20"/>
                <w:rtl w:val="0"/>
              </w:rPr>
              <w:t>Boyle’s law.</w:t>
            </w:r>
          </w:p>
        </w:tc>
        <w:tc>
          <w:tcPr>
            <w:tcW w:type="dxa" w:w="5040"/>
          </w:tcPr>
          <w:p>
            <w:pPr>
              <w:bidi w:val="1"/>
              <w:spacing w:after="60" w:before="60"/>
              <w:jc w:val="start"/>
            </w:pPr>
            <w:r>
              <w:rPr>
                <w:rFonts w:ascii="Arial" w:hAnsi="Arial"/>
                <w:color w:val="000000"/>
                <w:sz w:val="20"/>
                <w:rtl w:val="1"/>
              </w:rPr>
              <w:t>قانون بويل</w:t>
            </w:r>
          </w:p>
        </w:tc>
      </w:tr>
      <w:tr>
        <w:trPr>
          <w:cantSplit/>
        </w:trPr>
        <w:tc>
          <w:tcPr>
            <w:tcW w:type="dxa" w:w="5040"/>
          </w:tcPr>
          <w:p>
            <w:pPr>
              <w:bidi w:val="0"/>
              <w:spacing w:after="60" w:before="60"/>
              <w:jc w:val="left"/>
            </w:pPr>
            <w:r>
              <w:rPr>
                <w:rFonts w:ascii="Arial" w:hAnsi="Arial"/>
                <w:color w:val="000000"/>
                <w:sz w:val="20"/>
                <w:rtl w:val="0"/>
              </w:rPr>
              <w:t>Charles’s law.</w:t>
            </w:r>
          </w:p>
        </w:tc>
        <w:tc>
          <w:tcPr>
            <w:tcW w:type="dxa" w:w="5040"/>
          </w:tcPr>
          <w:p>
            <w:pPr>
              <w:bidi w:val="1"/>
              <w:spacing w:after="60" w:before="60"/>
              <w:jc w:val="start"/>
            </w:pPr>
            <w:r>
              <w:rPr>
                <w:rFonts w:ascii="Arial" w:hAnsi="Arial"/>
                <w:color w:val="000000"/>
                <w:sz w:val="20"/>
                <w:rtl w:val="1"/>
              </w:rPr>
              <w:t>قانون شارل</w:t>
            </w:r>
          </w:p>
        </w:tc>
      </w:tr>
      <w:tr>
        <w:trPr>
          <w:cantSplit/>
        </w:trPr>
        <w:tc>
          <w:tcPr>
            <w:tcW w:type="dxa" w:w="5040"/>
          </w:tcPr>
          <w:p>
            <w:pPr>
              <w:bidi w:val="0"/>
              <w:spacing w:after="60" w:before="60"/>
              <w:jc w:val="left"/>
            </w:pPr>
            <w:r>
              <w:rPr>
                <w:rFonts w:ascii="Arial" w:hAnsi="Arial"/>
                <w:color w:val="000000"/>
                <w:sz w:val="20"/>
                <w:rtl w:val="0"/>
              </w:rPr>
              <w:t>Pressure law.</w:t>
            </w:r>
          </w:p>
        </w:tc>
        <w:tc>
          <w:tcPr>
            <w:tcW w:type="dxa" w:w="5040"/>
          </w:tcPr>
          <w:p>
            <w:pPr>
              <w:bidi w:val="1"/>
              <w:spacing w:after="60" w:before="60"/>
              <w:jc w:val="start"/>
            </w:pPr>
            <w:r>
              <w:rPr>
                <w:rFonts w:ascii="Arial" w:hAnsi="Arial"/>
                <w:color w:val="000000"/>
                <w:sz w:val="20"/>
                <w:rtl w:val="1"/>
              </w:rPr>
              <w:t>قانون الضغط</w:t>
            </w:r>
          </w:p>
        </w:tc>
      </w:tr>
      <w:tr>
        <w:trPr>
          <w:cantSplit/>
        </w:trPr>
        <w:tc>
          <w:tcPr>
            <w:tcW w:type="dxa" w:w="5040"/>
          </w:tcPr>
          <w:p>
            <w:pPr>
              <w:bidi w:val="0"/>
              <w:spacing w:after="60" w:before="60"/>
              <w:jc w:val="left"/>
            </w:pPr>
            <w:r>
              <w:rPr>
                <w:rFonts w:ascii="Arial" w:hAnsi="Arial"/>
                <w:color w:val="000000"/>
                <w:sz w:val="20"/>
                <w:rtl w:val="0"/>
              </w:rPr>
              <w:t>Combined gas law.</w:t>
            </w:r>
          </w:p>
        </w:tc>
        <w:tc>
          <w:tcPr>
            <w:tcW w:type="dxa" w:w="5040"/>
          </w:tcPr>
          <w:p>
            <w:pPr>
              <w:bidi w:val="1"/>
              <w:spacing w:after="60" w:before="60"/>
              <w:jc w:val="start"/>
            </w:pPr>
            <w:r>
              <w:rPr>
                <w:rFonts w:ascii="Arial" w:hAnsi="Arial"/>
                <w:color w:val="000000"/>
                <w:sz w:val="20"/>
                <w:rtl w:val="1"/>
              </w:rPr>
              <w:t>القانون العام للغازات</w:t>
            </w:r>
          </w:p>
        </w:tc>
      </w:tr>
      <w:tr>
        <w:trPr>
          <w:cantSplit/>
        </w:trPr>
        <w:tc>
          <w:tcPr>
            <w:tcW w:type="dxa" w:w="5040"/>
          </w:tcPr>
          <w:p>
            <w:pPr>
              <w:bidi w:val="0"/>
              <w:spacing w:after="60" w:before="60"/>
              <w:jc w:val="left"/>
            </w:pPr>
            <w:r>
              <w:rPr>
                <w:rFonts w:ascii="Arial" w:hAnsi="Arial"/>
                <w:color w:val="000000"/>
                <w:sz w:val="20"/>
                <w:rtl w:val="0"/>
              </w:rPr>
              <w:t>Ideal gas law.</w:t>
            </w:r>
          </w:p>
        </w:tc>
        <w:tc>
          <w:tcPr>
            <w:tcW w:type="dxa" w:w="5040"/>
          </w:tcPr>
          <w:p>
            <w:pPr>
              <w:bidi w:val="1"/>
              <w:spacing w:after="60" w:before="60"/>
              <w:jc w:val="start"/>
            </w:pPr>
            <w:r>
              <w:rPr>
                <w:rFonts w:ascii="Arial" w:hAnsi="Arial"/>
                <w:color w:val="000000"/>
                <w:sz w:val="20"/>
                <w:rtl w:val="1"/>
              </w:rPr>
              <w:t>قانون الغاز المثالي</w:t>
            </w:r>
          </w:p>
        </w:tc>
      </w:tr>
      <w:tr>
        <w:trPr>
          <w:cantSplit/>
        </w:trPr>
        <w:tc>
          <w:tcPr>
            <w:tcW w:type="dxa" w:w="5040"/>
          </w:tcPr>
          <w:p>
            <w:pPr>
              <w:bidi w:val="0"/>
              <w:spacing w:after="60" w:before="60"/>
              <w:jc w:val="left"/>
            </w:pPr>
            <w:r>
              <w:rPr>
                <w:rFonts w:ascii="Arial" w:hAnsi="Arial"/>
                <w:color w:val="000000"/>
                <w:sz w:val="20"/>
                <w:rtl w:val="0"/>
              </w:rPr>
              <w:t>Pressure–volume diagrams.</w:t>
            </w:r>
          </w:p>
        </w:tc>
        <w:tc>
          <w:tcPr>
            <w:tcW w:type="dxa" w:w="5040"/>
          </w:tcPr>
          <w:p>
            <w:pPr>
              <w:bidi w:val="1"/>
              <w:spacing w:after="60" w:before="60"/>
              <w:jc w:val="start"/>
            </w:pPr>
            <w:r>
              <w:rPr>
                <w:rFonts w:ascii="Arial" w:hAnsi="Arial"/>
                <w:color w:val="000000"/>
                <w:sz w:val="20"/>
                <w:rtl w:val="1"/>
              </w:rPr>
              <w:t>مخططات الضغط والحجم</w:t>
            </w:r>
          </w:p>
        </w:tc>
      </w:tr>
      <w:tr>
        <w:trPr>
          <w:cantSplit/>
        </w:trPr>
        <w:tc>
          <w:tcPr>
            <w:tcW w:type="dxa" w:w="5040"/>
          </w:tcPr>
          <w:p>
            <w:pPr>
              <w:bidi w:val="0"/>
              <w:spacing w:after="60" w:before="60"/>
              <w:jc w:val="left"/>
            </w:pPr>
            <w:r>
              <w:rPr>
                <w:rFonts w:ascii="Arial" w:hAnsi="Arial"/>
                <w:color w:val="000000"/>
                <w:sz w:val="20"/>
                <w:rtl w:val="0"/>
              </w:rPr>
              <w:t>Kinetic molecular theory.</w:t>
            </w:r>
          </w:p>
        </w:tc>
        <w:tc>
          <w:tcPr>
            <w:tcW w:type="dxa" w:w="5040"/>
          </w:tcPr>
          <w:p>
            <w:pPr>
              <w:bidi w:val="1"/>
              <w:spacing w:after="60" w:before="60"/>
              <w:jc w:val="start"/>
            </w:pPr>
            <w:r>
              <w:rPr>
                <w:rFonts w:ascii="Arial" w:hAnsi="Arial"/>
                <w:color w:val="000000"/>
                <w:sz w:val="20"/>
                <w:rtl w:val="1"/>
              </w:rPr>
              <w:t>النظرية الحركية الجزيئية</w:t>
            </w:r>
          </w:p>
        </w:tc>
      </w:tr>
      <w:tr>
        <w:trPr>
          <w:cantSplit/>
        </w:trPr>
        <w:tc>
          <w:tcPr>
            <w:tcW w:type="dxa" w:w="5040"/>
          </w:tcPr>
          <w:p>
            <w:pPr>
              <w:bidi w:val="0"/>
              <w:spacing w:after="60" w:before="60"/>
              <w:jc w:val="left"/>
            </w:pPr>
            <w:r>
              <w:rPr>
                <w:rFonts w:ascii="Arial" w:hAnsi="Arial"/>
                <w:color w:val="000000"/>
                <w:sz w:val="20"/>
                <w:rtl w:val="0"/>
              </w:rPr>
              <w:t>Relationship between temperature and average molecular kinetic energy.</w:t>
            </w:r>
          </w:p>
        </w:tc>
        <w:tc>
          <w:tcPr>
            <w:tcW w:type="dxa" w:w="5040"/>
          </w:tcPr>
          <w:p>
            <w:pPr>
              <w:bidi w:val="1"/>
              <w:spacing w:after="60" w:before="60"/>
              <w:jc w:val="start"/>
            </w:pPr>
            <w:r>
              <w:rPr>
                <w:rFonts w:ascii="Arial" w:hAnsi="Arial"/>
                <w:color w:val="000000"/>
                <w:sz w:val="20"/>
                <w:rtl w:val="1"/>
              </w:rPr>
              <w:t>العلاقة بين درجة الحرارة ومتوسط الطاقة الحركية للجزيئات</w:t>
            </w:r>
          </w:p>
        </w:tc>
      </w:tr>
      <w:tr>
        <w:trPr>
          <w:cantSplit/>
        </w:trPr>
        <w:tc>
          <w:tcPr>
            <w:tcW w:type="dxa" w:w="5040"/>
          </w:tcPr>
          <w:p>
            <w:pPr>
              <w:bidi w:val="0"/>
              <w:spacing w:after="60" w:before="60"/>
              <w:jc w:val="left"/>
            </w:pPr>
            <w:r>
              <w:rPr>
                <w:rFonts w:ascii="Arial" w:hAnsi="Arial"/>
                <w:color w:val="000000"/>
                <w:sz w:val="20"/>
                <w:rtl w:val="0"/>
              </w:rPr>
              <w:t>Basic applications of the ideal-gas model.</w:t>
            </w:r>
          </w:p>
        </w:tc>
        <w:tc>
          <w:tcPr>
            <w:tcW w:type="dxa" w:w="5040"/>
          </w:tcPr>
          <w:p>
            <w:pPr>
              <w:bidi w:val="1"/>
              <w:spacing w:after="60" w:before="60"/>
              <w:jc w:val="start"/>
            </w:pPr>
            <w:r>
              <w:rPr>
                <w:rFonts w:ascii="Arial" w:hAnsi="Arial"/>
                <w:color w:val="000000"/>
                <w:sz w:val="20"/>
                <w:rtl w:val="1"/>
              </w:rPr>
              <w:t>التطبيقات الأساسية لنموذج الغاز المثالي</w:t>
            </w:r>
          </w:p>
        </w:tc>
      </w:tr>
      <w:tr>
        <w:trPr>
          <w:cantSplit/>
        </w:trPr>
        <w:tc>
          <w:tcPr>
            <w:tcW w:type="dxa" w:w="5040"/>
          </w:tcPr>
          <w:p>
            <w:pPr>
              <w:bidi w:val="0"/>
              <w:spacing w:after="60" w:before="60"/>
              <w:jc w:val="left"/>
            </w:pPr>
            <w:r>
              <w:rPr>
                <w:rFonts w:ascii="Arial" w:hAnsi="Arial"/>
                <w:b/>
                <w:color w:val="000000"/>
                <w:sz w:val="20"/>
                <w:rtl w:val="0"/>
              </w:rPr>
              <w:t>Olympiad emphasis: Problems should focus on modeling gases and interpreting changes in pressure, volume, and temperature.</w:t>
            </w:r>
          </w:p>
        </w:tc>
        <w:tc>
          <w:tcPr>
            <w:tcW w:type="dxa" w:w="5040"/>
          </w:tcPr>
          <w:p>
            <w:pPr>
              <w:bidi w:val="1"/>
              <w:spacing w:after="60" w:before="60"/>
              <w:jc w:val="start"/>
            </w:pPr>
            <w:r>
              <w:rPr>
                <w:rFonts w:ascii="Arial" w:hAnsi="Arial"/>
                <w:b/>
                <w:color w:val="000000"/>
                <w:sz w:val="20"/>
                <w:rtl w:val="1"/>
              </w:rPr>
              <w:t>تركيز الأولمبياد: نمذجة الغازات وتفسير تغيرات الضغط والحجم ودرجة الحرارة</w:t>
            </w:r>
          </w:p>
        </w:tc>
      </w:tr>
      <w:tr>
        <w:trPr>
          <w:cantSplit/>
        </w:trPr>
        <w:tc>
          <w:tcPr>
            <w:tcW w:type="dxa" w:w="5040"/>
          </w:tcPr>
          <w:p>
            <w:pPr>
              <w:bidi w:val="0"/>
              <w:spacing w:after="60" w:before="60"/>
              <w:jc w:val="left"/>
            </w:pPr>
            <w:r>
              <w:rPr>
                <w:rFonts w:ascii="Arial" w:hAnsi="Arial"/>
                <w:b/>
                <w:color w:val="000000"/>
                <w:sz w:val="20"/>
                <w:rtl w:val="0"/>
              </w:rPr>
              <w:t>Unit 11 — Waves &amp; Oscillations</w:t>
            </w:r>
          </w:p>
        </w:tc>
        <w:tc>
          <w:tcPr>
            <w:tcW w:type="dxa" w:w="5040"/>
          </w:tcPr>
          <w:p>
            <w:pPr>
              <w:bidi w:val="1"/>
              <w:spacing w:after="60" w:before="60"/>
              <w:jc w:val="start"/>
            </w:pPr>
            <w:r>
              <w:rPr>
                <w:rFonts w:ascii="Arial" w:hAnsi="Arial"/>
                <w:b/>
                <w:color w:val="000000"/>
                <w:sz w:val="20"/>
                <w:rtl w:val="1"/>
              </w:rPr>
              <w:t>الوحدة 11: الموجات والاهتزازات</w:t>
            </w:r>
          </w:p>
        </w:tc>
      </w:tr>
      <w:tr>
        <w:trPr>
          <w:cantSplit/>
        </w:trPr>
        <w:tc>
          <w:tcPr>
            <w:tcW w:type="dxa" w:w="5040"/>
          </w:tcPr>
          <w:p>
            <w:pPr>
              <w:bidi w:val="0"/>
              <w:spacing w:after="60" w:before="60"/>
              <w:jc w:val="left"/>
            </w:pPr>
            <w:r>
              <w:rPr>
                <w:rFonts w:ascii="Arial" w:hAnsi="Arial"/>
                <w:color w:val="000000"/>
                <w:sz w:val="20"/>
                <w:rtl w:val="0"/>
              </w:rPr>
              <w:t>Amplitude, wavelength, frequency, and period.</w:t>
            </w:r>
          </w:p>
        </w:tc>
        <w:tc>
          <w:tcPr>
            <w:tcW w:type="dxa" w:w="5040"/>
          </w:tcPr>
          <w:p>
            <w:pPr>
              <w:bidi w:val="1"/>
              <w:spacing w:after="60" w:before="60"/>
              <w:jc w:val="start"/>
            </w:pPr>
            <w:r>
              <w:rPr>
                <w:rFonts w:ascii="Arial" w:hAnsi="Arial"/>
                <w:color w:val="000000"/>
                <w:sz w:val="20"/>
                <w:rtl w:val="1"/>
              </w:rPr>
              <w:t>السعة والطول الموجي والتردد والزمن الدوري</w:t>
            </w:r>
          </w:p>
        </w:tc>
      </w:tr>
      <w:tr>
        <w:trPr>
          <w:cantSplit/>
        </w:trPr>
        <w:tc>
          <w:tcPr>
            <w:tcW w:type="dxa" w:w="5040"/>
          </w:tcPr>
          <w:p>
            <w:pPr>
              <w:bidi w:val="0"/>
              <w:spacing w:after="60" w:before="60"/>
              <w:jc w:val="left"/>
            </w:pPr>
            <w:r>
              <w:rPr>
                <w:rFonts w:ascii="Arial" w:hAnsi="Arial"/>
                <w:color w:val="000000"/>
                <w:sz w:val="20"/>
                <w:rtl w:val="0"/>
              </w:rPr>
              <w:t>Wave speed.</w:t>
            </w:r>
          </w:p>
        </w:tc>
        <w:tc>
          <w:tcPr>
            <w:tcW w:type="dxa" w:w="5040"/>
          </w:tcPr>
          <w:p>
            <w:pPr>
              <w:bidi w:val="1"/>
              <w:spacing w:after="60" w:before="60"/>
              <w:jc w:val="start"/>
            </w:pPr>
            <w:r>
              <w:rPr>
                <w:rFonts w:ascii="Arial" w:hAnsi="Arial"/>
                <w:color w:val="000000"/>
                <w:sz w:val="20"/>
                <w:rtl w:val="1"/>
              </w:rPr>
              <w:t>سرعة الموجة</w:t>
            </w:r>
          </w:p>
        </w:tc>
      </w:tr>
      <w:tr>
        <w:trPr>
          <w:cantSplit/>
        </w:trPr>
        <w:tc>
          <w:tcPr>
            <w:tcW w:type="dxa" w:w="5040"/>
          </w:tcPr>
          <w:p>
            <w:pPr>
              <w:bidi w:val="0"/>
              <w:spacing w:after="60" w:before="60"/>
              <w:jc w:val="left"/>
            </w:pPr>
            <w:r>
              <w:rPr>
                <w:rFonts w:ascii="Arial" w:hAnsi="Arial"/>
                <w:color w:val="000000"/>
                <w:sz w:val="20"/>
                <w:rtl w:val="0"/>
              </w:rPr>
              <w:t>Transverse and longitudinal waves.</w:t>
            </w:r>
          </w:p>
        </w:tc>
        <w:tc>
          <w:tcPr>
            <w:tcW w:type="dxa" w:w="5040"/>
          </w:tcPr>
          <w:p>
            <w:pPr>
              <w:bidi w:val="1"/>
              <w:spacing w:after="60" w:before="60"/>
              <w:jc w:val="start"/>
            </w:pPr>
            <w:r>
              <w:rPr>
                <w:rFonts w:ascii="Arial" w:hAnsi="Arial"/>
                <w:color w:val="000000"/>
                <w:sz w:val="20"/>
                <w:rtl w:val="1"/>
              </w:rPr>
              <w:t>الموجات المستعرضة والطولية</w:t>
            </w:r>
          </w:p>
        </w:tc>
      </w:tr>
      <w:tr>
        <w:trPr>
          <w:cantSplit/>
        </w:trPr>
        <w:tc>
          <w:tcPr>
            <w:tcW w:type="dxa" w:w="5040"/>
          </w:tcPr>
          <w:p>
            <w:pPr>
              <w:bidi w:val="0"/>
              <w:spacing w:after="60" w:before="60"/>
              <w:jc w:val="left"/>
            </w:pPr>
            <w:r>
              <w:rPr>
                <w:rFonts w:ascii="Arial" w:hAnsi="Arial"/>
                <w:color w:val="000000"/>
                <w:sz w:val="20"/>
                <w:rtl w:val="0"/>
              </w:rPr>
              <w:t>Superposition.</w:t>
            </w:r>
          </w:p>
        </w:tc>
        <w:tc>
          <w:tcPr>
            <w:tcW w:type="dxa" w:w="5040"/>
          </w:tcPr>
          <w:p>
            <w:pPr>
              <w:bidi w:val="1"/>
              <w:spacing w:after="60" w:before="60"/>
              <w:jc w:val="start"/>
            </w:pPr>
            <w:r>
              <w:rPr>
                <w:rFonts w:ascii="Arial" w:hAnsi="Arial"/>
                <w:color w:val="000000"/>
                <w:sz w:val="20"/>
                <w:rtl w:val="1"/>
              </w:rPr>
              <w:t>مبدأ التراكب</w:t>
            </w:r>
          </w:p>
        </w:tc>
      </w:tr>
      <w:tr>
        <w:trPr>
          <w:cantSplit/>
        </w:trPr>
        <w:tc>
          <w:tcPr>
            <w:tcW w:type="dxa" w:w="5040"/>
          </w:tcPr>
          <w:p>
            <w:pPr>
              <w:bidi w:val="0"/>
              <w:spacing w:after="60" w:before="60"/>
              <w:jc w:val="left"/>
            </w:pPr>
            <w:r>
              <w:rPr>
                <w:rFonts w:ascii="Arial" w:hAnsi="Arial"/>
                <w:color w:val="000000"/>
                <w:sz w:val="20"/>
                <w:rtl w:val="0"/>
              </w:rPr>
              <w:t>Reflection and refraction of waves.</w:t>
            </w:r>
          </w:p>
        </w:tc>
        <w:tc>
          <w:tcPr>
            <w:tcW w:type="dxa" w:w="5040"/>
          </w:tcPr>
          <w:p>
            <w:pPr>
              <w:bidi w:val="1"/>
              <w:spacing w:after="60" w:before="60"/>
              <w:jc w:val="start"/>
            </w:pPr>
            <w:r>
              <w:rPr>
                <w:rFonts w:ascii="Arial" w:hAnsi="Arial"/>
                <w:color w:val="000000"/>
                <w:sz w:val="20"/>
                <w:rtl w:val="1"/>
              </w:rPr>
              <w:t>انعكاس الموجات وانكسارها</w:t>
            </w:r>
          </w:p>
        </w:tc>
      </w:tr>
      <w:tr>
        <w:trPr>
          <w:cantSplit/>
        </w:trPr>
        <w:tc>
          <w:tcPr>
            <w:tcW w:type="dxa" w:w="5040"/>
          </w:tcPr>
          <w:p>
            <w:pPr>
              <w:bidi w:val="0"/>
              <w:spacing w:after="60" w:before="60"/>
              <w:jc w:val="left"/>
            </w:pPr>
            <w:r>
              <w:rPr>
                <w:rFonts w:ascii="Arial" w:hAnsi="Arial"/>
                <w:color w:val="000000"/>
                <w:sz w:val="20"/>
                <w:rtl w:val="0"/>
              </w:rPr>
              <w:t>Diffraction.</w:t>
            </w:r>
          </w:p>
        </w:tc>
        <w:tc>
          <w:tcPr>
            <w:tcW w:type="dxa" w:w="5040"/>
          </w:tcPr>
          <w:p>
            <w:pPr>
              <w:bidi w:val="1"/>
              <w:spacing w:after="60" w:before="60"/>
              <w:jc w:val="start"/>
            </w:pPr>
            <w:r>
              <w:rPr>
                <w:rFonts w:ascii="Arial" w:hAnsi="Arial"/>
                <w:color w:val="000000"/>
                <w:sz w:val="20"/>
                <w:rtl w:val="1"/>
              </w:rPr>
              <w:t>الحيود</w:t>
            </w:r>
          </w:p>
        </w:tc>
      </w:tr>
      <w:tr>
        <w:trPr>
          <w:cantSplit/>
        </w:trPr>
        <w:tc>
          <w:tcPr>
            <w:tcW w:type="dxa" w:w="5040"/>
          </w:tcPr>
          <w:p>
            <w:pPr>
              <w:bidi w:val="0"/>
              <w:spacing w:after="60" w:before="60"/>
              <w:jc w:val="left"/>
            </w:pPr>
            <w:r>
              <w:rPr>
                <w:rFonts w:ascii="Arial" w:hAnsi="Arial"/>
                <w:color w:val="000000"/>
                <w:sz w:val="20"/>
                <w:rtl w:val="0"/>
              </w:rPr>
              <w:t>Interference.</w:t>
            </w:r>
          </w:p>
        </w:tc>
        <w:tc>
          <w:tcPr>
            <w:tcW w:type="dxa" w:w="5040"/>
          </w:tcPr>
          <w:p>
            <w:pPr>
              <w:bidi w:val="1"/>
              <w:spacing w:after="60" w:before="60"/>
              <w:jc w:val="start"/>
            </w:pPr>
            <w:r>
              <w:rPr>
                <w:rFonts w:ascii="Arial" w:hAnsi="Arial"/>
                <w:color w:val="000000"/>
                <w:sz w:val="20"/>
                <w:rtl w:val="1"/>
              </w:rPr>
              <w:t>التداخل</w:t>
            </w:r>
          </w:p>
        </w:tc>
      </w:tr>
      <w:tr>
        <w:trPr>
          <w:cantSplit/>
        </w:trPr>
        <w:tc>
          <w:tcPr>
            <w:tcW w:type="dxa" w:w="5040"/>
          </w:tcPr>
          <w:p>
            <w:pPr>
              <w:bidi w:val="0"/>
              <w:spacing w:after="60" w:before="60"/>
              <w:jc w:val="left"/>
            </w:pPr>
            <w:r>
              <w:rPr>
                <w:rFonts w:ascii="Arial" w:hAnsi="Arial"/>
                <w:color w:val="000000"/>
                <w:sz w:val="20"/>
                <w:rtl w:val="0"/>
              </w:rPr>
              <w:t>Standing waves.</w:t>
            </w:r>
          </w:p>
        </w:tc>
        <w:tc>
          <w:tcPr>
            <w:tcW w:type="dxa" w:w="5040"/>
          </w:tcPr>
          <w:p>
            <w:pPr>
              <w:bidi w:val="1"/>
              <w:spacing w:after="60" w:before="60"/>
              <w:jc w:val="start"/>
            </w:pPr>
            <w:r>
              <w:rPr>
                <w:rFonts w:ascii="Arial" w:hAnsi="Arial"/>
                <w:color w:val="000000"/>
                <w:sz w:val="20"/>
                <w:rtl w:val="1"/>
              </w:rPr>
              <w:t>الموجات الواقفة</w:t>
            </w:r>
          </w:p>
        </w:tc>
      </w:tr>
      <w:tr>
        <w:trPr>
          <w:cantSplit/>
        </w:trPr>
        <w:tc>
          <w:tcPr>
            <w:tcW w:type="dxa" w:w="5040"/>
          </w:tcPr>
          <w:p>
            <w:pPr>
              <w:bidi w:val="0"/>
              <w:spacing w:after="60" w:before="60"/>
              <w:jc w:val="left"/>
            </w:pPr>
            <w:r>
              <w:rPr>
                <w:rFonts w:ascii="Arial" w:hAnsi="Arial"/>
                <w:color w:val="000000"/>
                <w:sz w:val="20"/>
                <w:rtl w:val="0"/>
              </w:rPr>
              <w:t>Resonance.</w:t>
            </w:r>
          </w:p>
        </w:tc>
        <w:tc>
          <w:tcPr>
            <w:tcW w:type="dxa" w:w="5040"/>
          </w:tcPr>
          <w:p>
            <w:pPr>
              <w:bidi w:val="1"/>
              <w:spacing w:after="60" w:before="60"/>
              <w:jc w:val="start"/>
            </w:pPr>
            <w:r>
              <w:rPr>
                <w:rFonts w:ascii="Arial" w:hAnsi="Arial"/>
                <w:color w:val="000000"/>
                <w:sz w:val="20"/>
                <w:rtl w:val="1"/>
              </w:rPr>
              <w:t>الرنين</w:t>
            </w:r>
          </w:p>
        </w:tc>
      </w:tr>
      <w:tr>
        <w:trPr>
          <w:cantSplit/>
        </w:trPr>
        <w:tc>
          <w:tcPr>
            <w:tcW w:type="dxa" w:w="5040"/>
          </w:tcPr>
          <w:p>
            <w:pPr>
              <w:bidi w:val="0"/>
              <w:spacing w:after="60" w:before="60"/>
              <w:jc w:val="left"/>
            </w:pPr>
            <w:r>
              <w:rPr>
                <w:rFonts w:ascii="Arial" w:hAnsi="Arial"/>
                <w:color w:val="000000"/>
                <w:sz w:val="20"/>
                <w:rtl w:val="0"/>
              </w:rPr>
              <w:t>Simple harmonic motion at an introductory level.</w:t>
            </w:r>
          </w:p>
        </w:tc>
        <w:tc>
          <w:tcPr>
            <w:tcW w:type="dxa" w:w="5040"/>
          </w:tcPr>
          <w:p>
            <w:pPr>
              <w:bidi w:val="1"/>
              <w:spacing w:after="60" w:before="60"/>
              <w:jc w:val="start"/>
            </w:pPr>
            <w:r>
              <w:rPr>
                <w:rFonts w:ascii="Arial" w:hAnsi="Arial"/>
                <w:color w:val="000000"/>
                <w:sz w:val="20"/>
                <w:rtl w:val="1"/>
              </w:rPr>
              <w:t>مقدمة في الحركة التوافقية البسيطة</w:t>
            </w:r>
          </w:p>
        </w:tc>
      </w:tr>
      <w:tr>
        <w:trPr>
          <w:cantSplit/>
        </w:trPr>
        <w:tc>
          <w:tcPr>
            <w:tcW w:type="dxa" w:w="5040"/>
          </w:tcPr>
          <w:p>
            <w:pPr>
              <w:bidi w:val="0"/>
              <w:spacing w:after="60" w:before="60"/>
              <w:jc w:val="left"/>
            </w:pPr>
            <w:r>
              <w:rPr>
                <w:rFonts w:ascii="Arial" w:hAnsi="Arial"/>
                <w:b/>
                <w:color w:val="000000"/>
                <w:sz w:val="20"/>
                <w:rtl w:val="0"/>
              </w:rPr>
              <w:t>Olympiad emphasis: Students should connect mathematical wave relationships with physical wave behavior.</w:t>
            </w:r>
          </w:p>
        </w:tc>
        <w:tc>
          <w:tcPr>
            <w:tcW w:type="dxa" w:w="5040"/>
          </w:tcPr>
          <w:p>
            <w:pPr>
              <w:bidi w:val="1"/>
              <w:spacing w:after="60" w:before="60"/>
              <w:jc w:val="start"/>
            </w:pPr>
            <w:r>
              <w:rPr>
                <w:rFonts w:ascii="Arial" w:hAnsi="Arial"/>
                <w:b/>
                <w:color w:val="000000"/>
                <w:sz w:val="20"/>
                <w:rtl w:val="1"/>
              </w:rPr>
              <w:t>تركيز الأولمبياد: ربط العلاقات الرياضية للموجات بسلوكها الفيزيائي</w:t>
            </w:r>
          </w:p>
        </w:tc>
      </w:tr>
      <w:tr>
        <w:trPr>
          <w:cantSplit/>
        </w:trPr>
        <w:tc>
          <w:tcPr>
            <w:tcW w:type="dxa" w:w="5040"/>
          </w:tcPr>
          <w:p>
            <w:pPr>
              <w:bidi w:val="0"/>
              <w:spacing w:after="60" w:before="60"/>
              <w:jc w:val="left"/>
            </w:pPr>
            <w:r>
              <w:rPr>
                <w:rFonts w:ascii="Arial" w:hAnsi="Arial"/>
                <w:b/>
                <w:color w:val="000000"/>
                <w:sz w:val="20"/>
                <w:rtl w:val="0"/>
              </w:rPr>
              <w:t>Unit 12 — Sound &amp; Acoustics</w:t>
            </w:r>
          </w:p>
        </w:tc>
        <w:tc>
          <w:tcPr>
            <w:tcW w:type="dxa" w:w="5040"/>
          </w:tcPr>
          <w:p>
            <w:pPr>
              <w:bidi w:val="1"/>
              <w:spacing w:after="60" w:before="60"/>
              <w:jc w:val="start"/>
            </w:pPr>
            <w:r>
              <w:rPr>
                <w:rFonts w:ascii="Arial" w:hAnsi="Arial"/>
                <w:b/>
                <w:color w:val="000000"/>
                <w:sz w:val="20"/>
                <w:rtl w:val="1"/>
              </w:rPr>
              <w:t>الوحدة 12: الصوت والصوتيات</w:t>
            </w:r>
          </w:p>
        </w:tc>
      </w:tr>
      <w:tr>
        <w:trPr>
          <w:cantSplit/>
        </w:trPr>
        <w:tc>
          <w:tcPr>
            <w:tcW w:type="dxa" w:w="5040"/>
          </w:tcPr>
          <w:p>
            <w:pPr>
              <w:bidi w:val="0"/>
              <w:spacing w:after="60" w:before="60"/>
              <w:jc w:val="left"/>
            </w:pPr>
            <w:r>
              <w:rPr>
                <w:rFonts w:ascii="Arial" w:hAnsi="Arial"/>
                <w:color w:val="000000"/>
                <w:sz w:val="20"/>
                <w:rtl w:val="0"/>
              </w:rPr>
              <w:t>Sound waves and propagation.</w:t>
            </w:r>
          </w:p>
        </w:tc>
        <w:tc>
          <w:tcPr>
            <w:tcW w:type="dxa" w:w="5040"/>
          </w:tcPr>
          <w:p>
            <w:pPr>
              <w:bidi w:val="1"/>
              <w:spacing w:after="60" w:before="60"/>
              <w:jc w:val="start"/>
            </w:pPr>
            <w:r>
              <w:rPr>
                <w:rFonts w:ascii="Arial" w:hAnsi="Arial"/>
                <w:color w:val="000000"/>
                <w:sz w:val="20"/>
                <w:rtl w:val="1"/>
              </w:rPr>
              <w:t>الموجات الصوتية وانتشارها</w:t>
            </w:r>
          </w:p>
        </w:tc>
      </w:tr>
      <w:tr>
        <w:trPr>
          <w:cantSplit/>
        </w:trPr>
        <w:tc>
          <w:tcPr>
            <w:tcW w:type="dxa" w:w="5040"/>
          </w:tcPr>
          <w:p>
            <w:pPr>
              <w:bidi w:val="0"/>
              <w:spacing w:after="60" w:before="60"/>
              <w:jc w:val="left"/>
            </w:pPr>
            <w:r>
              <w:rPr>
                <w:rFonts w:ascii="Arial" w:hAnsi="Arial"/>
                <w:color w:val="000000"/>
                <w:sz w:val="20"/>
                <w:rtl w:val="0"/>
              </w:rPr>
              <w:t>Speed of sound.</w:t>
            </w:r>
          </w:p>
        </w:tc>
        <w:tc>
          <w:tcPr>
            <w:tcW w:type="dxa" w:w="5040"/>
          </w:tcPr>
          <w:p>
            <w:pPr>
              <w:bidi w:val="1"/>
              <w:spacing w:after="60" w:before="60"/>
              <w:jc w:val="start"/>
            </w:pPr>
            <w:r>
              <w:rPr>
                <w:rFonts w:ascii="Arial" w:hAnsi="Arial"/>
                <w:color w:val="000000"/>
                <w:sz w:val="20"/>
                <w:rtl w:val="1"/>
              </w:rPr>
              <w:t>سرعة الصوت</w:t>
            </w:r>
          </w:p>
        </w:tc>
      </w:tr>
      <w:tr>
        <w:trPr>
          <w:cantSplit/>
        </w:trPr>
        <w:tc>
          <w:tcPr>
            <w:tcW w:type="dxa" w:w="5040"/>
          </w:tcPr>
          <w:p>
            <w:pPr>
              <w:bidi w:val="0"/>
              <w:spacing w:after="60" w:before="60"/>
              <w:jc w:val="left"/>
            </w:pPr>
            <w:r>
              <w:rPr>
                <w:rFonts w:ascii="Arial" w:hAnsi="Arial"/>
                <w:color w:val="000000"/>
                <w:sz w:val="20"/>
                <w:rtl w:val="0"/>
              </w:rPr>
              <w:t>Pitch, loudness, and timbre.</w:t>
            </w:r>
          </w:p>
        </w:tc>
        <w:tc>
          <w:tcPr>
            <w:tcW w:type="dxa" w:w="5040"/>
          </w:tcPr>
          <w:p>
            <w:pPr>
              <w:bidi w:val="1"/>
              <w:spacing w:after="60" w:before="60"/>
              <w:jc w:val="start"/>
            </w:pPr>
            <w:r>
              <w:rPr>
                <w:rFonts w:ascii="Arial" w:hAnsi="Arial"/>
                <w:color w:val="000000"/>
                <w:sz w:val="20"/>
                <w:rtl w:val="1"/>
              </w:rPr>
              <w:t>درجة الصوت وعلوه وجرسه</w:t>
            </w:r>
          </w:p>
        </w:tc>
      </w:tr>
      <w:tr>
        <w:trPr>
          <w:cantSplit/>
        </w:trPr>
        <w:tc>
          <w:tcPr>
            <w:tcW w:type="dxa" w:w="5040"/>
          </w:tcPr>
          <w:p>
            <w:pPr>
              <w:bidi w:val="0"/>
              <w:spacing w:after="60" w:before="60"/>
              <w:jc w:val="left"/>
            </w:pPr>
            <w:r>
              <w:rPr>
                <w:rFonts w:ascii="Arial" w:hAnsi="Arial"/>
                <w:color w:val="000000"/>
                <w:sz w:val="20"/>
                <w:rtl w:val="0"/>
              </w:rPr>
              <w:t>Sound intensity and decibel scale.</w:t>
            </w:r>
          </w:p>
        </w:tc>
        <w:tc>
          <w:tcPr>
            <w:tcW w:type="dxa" w:w="5040"/>
          </w:tcPr>
          <w:p>
            <w:pPr>
              <w:bidi w:val="1"/>
              <w:spacing w:after="60" w:before="60"/>
              <w:jc w:val="start"/>
            </w:pPr>
            <w:r>
              <w:rPr>
                <w:rFonts w:ascii="Arial" w:hAnsi="Arial"/>
                <w:color w:val="000000"/>
                <w:sz w:val="20"/>
                <w:rtl w:val="1"/>
              </w:rPr>
              <w:t>شدة الصوت ومقياس الديسيبل</w:t>
            </w:r>
          </w:p>
        </w:tc>
      </w:tr>
      <w:tr>
        <w:trPr>
          <w:cantSplit/>
        </w:trPr>
        <w:tc>
          <w:tcPr>
            <w:tcW w:type="dxa" w:w="5040"/>
          </w:tcPr>
          <w:p>
            <w:pPr>
              <w:bidi w:val="0"/>
              <w:spacing w:after="60" w:before="60"/>
              <w:jc w:val="left"/>
            </w:pPr>
            <w:r>
              <w:rPr>
                <w:rFonts w:ascii="Arial" w:hAnsi="Arial"/>
                <w:color w:val="000000"/>
                <w:sz w:val="20"/>
                <w:rtl w:val="0"/>
              </w:rPr>
              <w:t>Reflection and echoes.</w:t>
            </w:r>
          </w:p>
        </w:tc>
        <w:tc>
          <w:tcPr>
            <w:tcW w:type="dxa" w:w="5040"/>
          </w:tcPr>
          <w:p>
            <w:pPr>
              <w:bidi w:val="1"/>
              <w:spacing w:after="60" w:before="60"/>
              <w:jc w:val="start"/>
            </w:pPr>
            <w:r>
              <w:rPr>
                <w:rFonts w:ascii="Arial" w:hAnsi="Arial"/>
                <w:color w:val="000000"/>
                <w:sz w:val="20"/>
                <w:rtl w:val="1"/>
              </w:rPr>
              <w:t>الانعكاس والصدى</w:t>
            </w:r>
          </w:p>
        </w:tc>
      </w:tr>
      <w:tr>
        <w:trPr>
          <w:cantSplit/>
        </w:trPr>
        <w:tc>
          <w:tcPr>
            <w:tcW w:type="dxa" w:w="5040"/>
          </w:tcPr>
          <w:p>
            <w:pPr>
              <w:bidi w:val="0"/>
              <w:spacing w:after="60" w:before="60"/>
              <w:jc w:val="left"/>
            </w:pPr>
            <w:r>
              <w:rPr>
                <w:rFonts w:ascii="Arial" w:hAnsi="Arial"/>
                <w:color w:val="000000"/>
                <w:sz w:val="20"/>
                <w:rtl w:val="0"/>
              </w:rPr>
              <w:t>Diffraction of sound.</w:t>
            </w:r>
          </w:p>
        </w:tc>
        <w:tc>
          <w:tcPr>
            <w:tcW w:type="dxa" w:w="5040"/>
          </w:tcPr>
          <w:p>
            <w:pPr>
              <w:bidi w:val="1"/>
              <w:spacing w:after="60" w:before="60"/>
              <w:jc w:val="start"/>
            </w:pPr>
            <w:r>
              <w:rPr>
                <w:rFonts w:ascii="Arial" w:hAnsi="Arial"/>
                <w:color w:val="000000"/>
                <w:sz w:val="20"/>
                <w:rtl w:val="1"/>
              </w:rPr>
              <w:t>حيود الصوت</w:t>
            </w:r>
          </w:p>
        </w:tc>
      </w:tr>
      <w:tr>
        <w:trPr>
          <w:cantSplit/>
        </w:trPr>
        <w:tc>
          <w:tcPr>
            <w:tcW w:type="dxa" w:w="5040"/>
          </w:tcPr>
          <w:p>
            <w:pPr>
              <w:bidi w:val="0"/>
              <w:spacing w:after="60" w:before="60"/>
              <w:jc w:val="left"/>
            </w:pPr>
            <w:r>
              <w:rPr>
                <w:rFonts w:ascii="Arial" w:hAnsi="Arial"/>
                <w:color w:val="000000"/>
                <w:sz w:val="20"/>
                <w:rtl w:val="0"/>
              </w:rPr>
              <w:t>Atmospheric refraction of sound.</w:t>
            </w:r>
          </w:p>
        </w:tc>
        <w:tc>
          <w:tcPr>
            <w:tcW w:type="dxa" w:w="5040"/>
          </w:tcPr>
          <w:p>
            <w:pPr>
              <w:bidi w:val="1"/>
              <w:spacing w:after="60" w:before="60"/>
              <w:jc w:val="start"/>
            </w:pPr>
            <w:r>
              <w:rPr>
                <w:rFonts w:ascii="Arial" w:hAnsi="Arial"/>
                <w:color w:val="000000"/>
                <w:sz w:val="20"/>
                <w:rtl w:val="1"/>
              </w:rPr>
              <w:t>انكسار الصوت في الغلاف الجوي</w:t>
            </w:r>
          </w:p>
        </w:tc>
      </w:tr>
      <w:tr>
        <w:trPr>
          <w:cantSplit/>
        </w:trPr>
        <w:tc>
          <w:tcPr>
            <w:tcW w:type="dxa" w:w="5040"/>
          </w:tcPr>
          <w:p>
            <w:pPr>
              <w:bidi w:val="0"/>
              <w:spacing w:after="60" w:before="60"/>
              <w:jc w:val="left"/>
            </w:pPr>
            <w:r>
              <w:rPr>
                <w:rFonts w:ascii="Arial" w:hAnsi="Arial"/>
                <w:color w:val="000000"/>
                <w:sz w:val="20"/>
                <w:rtl w:val="0"/>
              </w:rPr>
              <w:t>Resonance in pipes.</w:t>
            </w:r>
          </w:p>
        </w:tc>
        <w:tc>
          <w:tcPr>
            <w:tcW w:type="dxa" w:w="5040"/>
          </w:tcPr>
          <w:p>
            <w:pPr>
              <w:bidi w:val="1"/>
              <w:spacing w:after="60" w:before="60"/>
              <w:jc w:val="start"/>
            </w:pPr>
            <w:r>
              <w:rPr>
                <w:rFonts w:ascii="Arial" w:hAnsi="Arial"/>
                <w:color w:val="000000"/>
                <w:sz w:val="20"/>
                <w:rtl w:val="1"/>
              </w:rPr>
              <w:t>الرنين في الأنابيب</w:t>
            </w:r>
          </w:p>
        </w:tc>
      </w:tr>
      <w:tr>
        <w:trPr>
          <w:cantSplit/>
        </w:trPr>
        <w:tc>
          <w:tcPr>
            <w:tcW w:type="dxa" w:w="5040"/>
          </w:tcPr>
          <w:p>
            <w:pPr>
              <w:bidi w:val="0"/>
              <w:spacing w:after="60" w:before="60"/>
              <w:jc w:val="left"/>
            </w:pPr>
            <w:r>
              <w:rPr>
                <w:rFonts w:ascii="Arial" w:hAnsi="Arial"/>
                <w:color w:val="000000"/>
                <w:sz w:val="20"/>
                <w:rtl w:val="0"/>
              </w:rPr>
              <w:t>Doppler effect.</w:t>
            </w:r>
          </w:p>
        </w:tc>
        <w:tc>
          <w:tcPr>
            <w:tcW w:type="dxa" w:w="5040"/>
          </w:tcPr>
          <w:p>
            <w:pPr>
              <w:bidi w:val="1"/>
              <w:spacing w:after="60" w:before="60"/>
              <w:jc w:val="start"/>
            </w:pPr>
            <w:r>
              <w:rPr>
                <w:rFonts w:ascii="Arial" w:hAnsi="Arial"/>
                <w:color w:val="000000"/>
                <w:sz w:val="20"/>
                <w:rtl w:val="1"/>
              </w:rPr>
              <w:t>تأثير دوبلر</w:t>
            </w:r>
          </w:p>
        </w:tc>
      </w:tr>
      <w:tr>
        <w:trPr>
          <w:cantSplit/>
        </w:trPr>
        <w:tc>
          <w:tcPr>
            <w:tcW w:type="dxa" w:w="5040"/>
          </w:tcPr>
          <w:p>
            <w:pPr>
              <w:bidi w:val="0"/>
              <w:spacing w:after="60" w:before="60"/>
              <w:jc w:val="left"/>
            </w:pPr>
            <w:r>
              <w:rPr>
                <w:rFonts w:ascii="Arial" w:hAnsi="Arial"/>
                <w:color w:val="000000"/>
                <w:sz w:val="20"/>
                <w:rtl w:val="0"/>
              </w:rPr>
              <w:t>Beats and interference.</w:t>
            </w:r>
          </w:p>
        </w:tc>
        <w:tc>
          <w:tcPr>
            <w:tcW w:type="dxa" w:w="5040"/>
          </w:tcPr>
          <w:p>
            <w:pPr>
              <w:bidi w:val="1"/>
              <w:spacing w:after="60" w:before="60"/>
              <w:jc w:val="start"/>
            </w:pPr>
            <w:r>
              <w:rPr>
                <w:rFonts w:ascii="Arial" w:hAnsi="Arial"/>
                <w:color w:val="000000"/>
                <w:sz w:val="20"/>
                <w:rtl w:val="1"/>
              </w:rPr>
              <w:t>الخفقان والتداخل</w:t>
            </w:r>
          </w:p>
        </w:tc>
      </w:tr>
      <w:tr>
        <w:trPr>
          <w:cantSplit/>
        </w:trPr>
        <w:tc>
          <w:tcPr>
            <w:tcW w:type="dxa" w:w="5040"/>
          </w:tcPr>
          <w:p>
            <w:pPr>
              <w:bidi w:val="0"/>
              <w:spacing w:after="60" w:before="60"/>
              <w:jc w:val="left"/>
            </w:pPr>
            <w:r>
              <w:rPr>
                <w:rFonts w:ascii="Arial" w:hAnsi="Arial"/>
                <w:b/>
                <w:color w:val="000000"/>
                <w:sz w:val="20"/>
                <w:rtl w:val="0"/>
              </w:rPr>
              <w:t>Olympiad emphasis: Doppler and interference problems may be quantitative, but should remain within the mathematical tools expected for Grades 9–10.</w:t>
            </w:r>
          </w:p>
        </w:tc>
        <w:tc>
          <w:tcPr>
            <w:tcW w:type="dxa" w:w="5040"/>
          </w:tcPr>
          <w:p>
            <w:pPr>
              <w:bidi w:val="1"/>
              <w:spacing w:after="60" w:before="60"/>
              <w:jc w:val="start"/>
            </w:pPr>
            <w:r>
              <w:rPr>
                <w:rFonts w:ascii="Arial" w:hAnsi="Arial"/>
                <w:b/>
                <w:color w:val="000000"/>
                <w:sz w:val="20"/>
                <w:rtl w:val="1"/>
              </w:rPr>
              <w:t>تركيز الأولمبياد: مسائل كمية في دوبلر والتداخل بأدوات رياضية مناسبة للصفين التاسع والعاشر</w:t>
            </w:r>
          </w:p>
        </w:tc>
      </w:tr>
      <w:tr>
        <w:trPr>
          <w:cantSplit/>
        </w:trPr>
        <w:tc>
          <w:tcPr>
            <w:tcW w:type="dxa" w:w="5040"/>
          </w:tcPr>
          <w:p>
            <w:pPr>
              <w:bidi w:val="0"/>
              <w:spacing w:after="60" w:before="60"/>
              <w:jc w:val="left"/>
            </w:pPr>
            <w:r>
              <w:rPr>
                <w:rFonts w:ascii="Arial" w:hAnsi="Arial"/>
                <w:b/>
                <w:color w:val="000000"/>
                <w:sz w:val="20"/>
                <w:rtl w:val="0"/>
              </w:rPr>
              <w:t>Unit 13 — Light &amp; Optics</w:t>
            </w:r>
          </w:p>
        </w:tc>
        <w:tc>
          <w:tcPr>
            <w:tcW w:type="dxa" w:w="5040"/>
          </w:tcPr>
          <w:p>
            <w:pPr>
              <w:bidi w:val="1"/>
              <w:spacing w:after="60" w:before="60"/>
              <w:jc w:val="start"/>
            </w:pPr>
            <w:r>
              <w:rPr>
                <w:rFonts w:ascii="Arial" w:hAnsi="Arial"/>
                <w:b/>
                <w:color w:val="000000"/>
                <w:sz w:val="20"/>
                <w:rtl w:val="1"/>
              </w:rPr>
              <w:t>الوحدة 13: الضوء والبصريات</w:t>
            </w:r>
          </w:p>
        </w:tc>
      </w:tr>
      <w:tr>
        <w:trPr>
          <w:cantSplit/>
        </w:trPr>
        <w:tc>
          <w:tcPr>
            <w:tcW w:type="dxa" w:w="5040"/>
          </w:tcPr>
          <w:p>
            <w:pPr>
              <w:bidi w:val="0"/>
              <w:spacing w:after="60" w:before="60"/>
              <w:jc w:val="left"/>
            </w:pPr>
            <w:r>
              <w:rPr>
                <w:rFonts w:ascii="Arial" w:hAnsi="Arial"/>
                <w:color w:val="000000"/>
                <w:sz w:val="20"/>
                <w:rtl w:val="0"/>
              </w:rPr>
              <w:t>Reflection of light.</w:t>
            </w:r>
          </w:p>
        </w:tc>
        <w:tc>
          <w:tcPr>
            <w:tcW w:type="dxa" w:w="5040"/>
          </w:tcPr>
          <w:p>
            <w:pPr>
              <w:bidi w:val="1"/>
              <w:spacing w:after="60" w:before="60"/>
              <w:jc w:val="start"/>
            </w:pPr>
            <w:r>
              <w:rPr>
                <w:rFonts w:ascii="Arial" w:hAnsi="Arial"/>
                <w:color w:val="000000"/>
                <w:sz w:val="20"/>
                <w:rtl w:val="1"/>
              </w:rPr>
              <w:t>انعكاس الضوء</w:t>
            </w:r>
          </w:p>
        </w:tc>
      </w:tr>
      <w:tr>
        <w:trPr>
          <w:cantSplit/>
        </w:trPr>
        <w:tc>
          <w:tcPr>
            <w:tcW w:type="dxa" w:w="5040"/>
          </w:tcPr>
          <w:p>
            <w:pPr>
              <w:bidi w:val="0"/>
              <w:spacing w:after="60" w:before="60"/>
              <w:jc w:val="left"/>
            </w:pPr>
            <w:r>
              <w:rPr>
                <w:rFonts w:ascii="Arial" w:hAnsi="Arial"/>
                <w:color w:val="000000"/>
                <w:sz w:val="20"/>
                <w:rtl w:val="0"/>
              </w:rPr>
              <w:t>Refraction of light.</w:t>
            </w:r>
          </w:p>
        </w:tc>
        <w:tc>
          <w:tcPr>
            <w:tcW w:type="dxa" w:w="5040"/>
          </w:tcPr>
          <w:p>
            <w:pPr>
              <w:bidi w:val="1"/>
              <w:spacing w:after="60" w:before="60"/>
              <w:jc w:val="start"/>
            </w:pPr>
            <w:r>
              <w:rPr>
                <w:rFonts w:ascii="Arial" w:hAnsi="Arial"/>
                <w:color w:val="000000"/>
                <w:sz w:val="20"/>
                <w:rtl w:val="1"/>
              </w:rPr>
              <w:t>انكسار الضوء</w:t>
            </w:r>
          </w:p>
        </w:tc>
      </w:tr>
      <w:tr>
        <w:trPr>
          <w:cantSplit/>
        </w:trPr>
        <w:tc>
          <w:tcPr>
            <w:tcW w:type="dxa" w:w="5040"/>
          </w:tcPr>
          <w:p>
            <w:pPr>
              <w:bidi w:val="0"/>
              <w:spacing w:after="60" w:before="60"/>
              <w:jc w:val="left"/>
            </w:pPr>
            <w:r>
              <w:rPr>
                <w:rFonts w:ascii="Arial" w:hAnsi="Arial"/>
                <w:color w:val="000000"/>
                <w:sz w:val="20"/>
                <w:rtl w:val="0"/>
              </w:rPr>
              <w:t>Refractive index.</w:t>
            </w:r>
          </w:p>
        </w:tc>
        <w:tc>
          <w:tcPr>
            <w:tcW w:type="dxa" w:w="5040"/>
          </w:tcPr>
          <w:p>
            <w:pPr>
              <w:bidi w:val="1"/>
              <w:spacing w:after="60" w:before="60"/>
              <w:jc w:val="start"/>
            </w:pPr>
            <w:r>
              <w:rPr>
                <w:rFonts w:ascii="Arial" w:hAnsi="Arial"/>
                <w:color w:val="000000"/>
                <w:sz w:val="20"/>
                <w:rtl w:val="1"/>
              </w:rPr>
              <w:t>معامل الانكسار</w:t>
            </w:r>
          </w:p>
        </w:tc>
      </w:tr>
      <w:tr>
        <w:trPr>
          <w:cantSplit/>
        </w:trPr>
        <w:tc>
          <w:tcPr>
            <w:tcW w:type="dxa" w:w="5040"/>
          </w:tcPr>
          <w:p>
            <w:pPr>
              <w:bidi w:val="0"/>
              <w:spacing w:after="60" w:before="60"/>
              <w:jc w:val="left"/>
            </w:pPr>
            <w:r>
              <w:rPr>
                <w:rFonts w:ascii="Arial" w:hAnsi="Arial"/>
                <w:color w:val="000000"/>
                <w:sz w:val="20"/>
                <w:rtl w:val="0"/>
              </w:rPr>
              <w:t>Snell’s law.</w:t>
            </w:r>
          </w:p>
        </w:tc>
        <w:tc>
          <w:tcPr>
            <w:tcW w:type="dxa" w:w="5040"/>
          </w:tcPr>
          <w:p>
            <w:pPr>
              <w:bidi w:val="1"/>
              <w:spacing w:after="60" w:before="60"/>
              <w:jc w:val="start"/>
            </w:pPr>
            <w:r>
              <w:rPr>
                <w:rFonts w:ascii="Arial" w:hAnsi="Arial"/>
                <w:color w:val="000000"/>
                <w:sz w:val="20"/>
                <w:rtl w:val="1"/>
              </w:rPr>
              <w:t>قانون سنيل</w:t>
            </w:r>
          </w:p>
        </w:tc>
      </w:tr>
      <w:tr>
        <w:trPr>
          <w:cantSplit/>
        </w:trPr>
        <w:tc>
          <w:tcPr>
            <w:tcW w:type="dxa" w:w="5040"/>
          </w:tcPr>
          <w:p>
            <w:pPr>
              <w:bidi w:val="0"/>
              <w:spacing w:after="60" w:before="60"/>
              <w:jc w:val="left"/>
            </w:pPr>
            <w:r>
              <w:rPr>
                <w:rFonts w:ascii="Arial" w:hAnsi="Arial"/>
                <w:color w:val="000000"/>
                <w:sz w:val="20"/>
                <w:rtl w:val="0"/>
              </w:rPr>
              <w:t>Plane mirrors.</w:t>
            </w:r>
          </w:p>
        </w:tc>
        <w:tc>
          <w:tcPr>
            <w:tcW w:type="dxa" w:w="5040"/>
          </w:tcPr>
          <w:p>
            <w:pPr>
              <w:bidi w:val="1"/>
              <w:spacing w:after="60" w:before="60"/>
              <w:jc w:val="start"/>
            </w:pPr>
            <w:r>
              <w:rPr>
                <w:rFonts w:ascii="Arial" w:hAnsi="Arial"/>
                <w:color w:val="000000"/>
                <w:sz w:val="20"/>
                <w:rtl w:val="1"/>
              </w:rPr>
              <w:t>المرايا المستوية</w:t>
            </w:r>
          </w:p>
        </w:tc>
      </w:tr>
      <w:tr>
        <w:trPr>
          <w:cantSplit/>
        </w:trPr>
        <w:tc>
          <w:tcPr>
            <w:tcW w:type="dxa" w:w="5040"/>
          </w:tcPr>
          <w:p>
            <w:pPr>
              <w:bidi w:val="0"/>
              <w:spacing w:after="60" w:before="60"/>
              <w:jc w:val="left"/>
            </w:pPr>
            <w:r>
              <w:rPr>
                <w:rFonts w:ascii="Arial" w:hAnsi="Arial"/>
                <w:color w:val="000000"/>
                <w:sz w:val="20"/>
                <w:rtl w:val="0"/>
              </w:rPr>
              <w:t>Spherical mirrors.</w:t>
            </w:r>
          </w:p>
        </w:tc>
        <w:tc>
          <w:tcPr>
            <w:tcW w:type="dxa" w:w="5040"/>
          </w:tcPr>
          <w:p>
            <w:pPr>
              <w:bidi w:val="1"/>
              <w:spacing w:after="60" w:before="60"/>
              <w:jc w:val="start"/>
            </w:pPr>
            <w:r>
              <w:rPr>
                <w:rFonts w:ascii="Arial" w:hAnsi="Arial"/>
                <w:color w:val="000000"/>
                <w:sz w:val="20"/>
                <w:rtl w:val="1"/>
              </w:rPr>
              <w:t>المرايا الكروية</w:t>
            </w:r>
          </w:p>
        </w:tc>
      </w:tr>
      <w:tr>
        <w:trPr>
          <w:cantSplit/>
        </w:trPr>
        <w:tc>
          <w:tcPr>
            <w:tcW w:type="dxa" w:w="5040"/>
          </w:tcPr>
          <w:p>
            <w:pPr>
              <w:bidi w:val="0"/>
              <w:spacing w:after="60" w:before="60"/>
              <w:jc w:val="left"/>
            </w:pPr>
            <w:r>
              <w:rPr>
                <w:rFonts w:ascii="Arial" w:hAnsi="Arial"/>
                <w:color w:val="000000"/>
                <w:sz w:val="20"/>
                <w:rtl w:val="0"/>
              </w:rPr>
              <w:t>Converging and diverging lenses.</w:t>
            </w:r>
          </w:p>
        </w:tc>
        <w:tc>
          <w:tcPr>
            <w:tcW w:type="dxa" w:w="5040"/>
          </w:tcPr>
          <w:p>
            <w:pPr>
              <w:bidi w:val="1"/>
              <w:spacing w:after="60" w:before="60"/>
              <w:jc w:val="start"/>
            </w:pPr>
            <w:r>
              <w:rPr>
                <w:rFonts w:ascii="Arial" w:hAnsi="Arial"/>
                <w:color w:val="000000"/>
                <w:sz w:val="20"/>
                <w:rtl w:val="1"/>
              </w:rPr>
              <w:t>العدسات المجمعة والمفرقة</w:t>
            </w:r>
          </w:p>
        </w:tc>
      </w:tr>
      <w:tr>
        <w:trPr>
          <w:cantSplit/>
        </w:trPr>
        <w:tc>
          <w:tcPr>
            <w:tcW w:type="dxa" w:w="5040"/>
          </w:tcPr>
          <w:p>
            <w:pPr>
              <w:bidi w:val="0"/>
              <w:spacing w:after="60" w:before="60"/>
              <w:jc w:val="left"/>
            </w:pPr>
            <w:r>
              <w:rPr>
                <w:rFonts w:ascii="Arial" w:hAnsi="Arial"/>
                <w:color w:val="000000"/>
                <w:sz w:val="20"/>
                <w:rtl w:val="0"/>
              </w:rPr>
              <w:t>Lens ray diagrams.</w:t>
            </w:r>
          </w:p>
        </w:tc>
        <w:tc>
          <w:tcPr>
            <w:tcW w:type="dxa" w:w="5040"/>
          </w:tcPr>
          <w:p>
            <w:pPr>
              <w:bidi w:val="1"/>
              <w:spacing w:after="60" w:before="60"/>
              <w:jc w:val="start"/>
            </w:pPr>
            <w:r>
              <w:rPr>
                <w:rFonts w:ascii="Arial" w:hAnsi="Arial"/>
                <w:color w:val="000000"/>
                <w:sz w:val="20"/>
                <w:rtl w:val="1"/>
              </w:rPr>
              <w:t>مخططات الأشعة للعدسات</w:t>
            </w:r>
          </w:p>
        </w:tc>
      </w:tr>
      <w:tr>
        <w:trPr>
          <w:cantSplit/>
        </w:trPr>
        <w:tc>
          <w:tcPr>
            <w:tcW w:type="dxa" w:w="5040"/>
          </w:tcPr>
          <w:p>
            <w:pPr>
              <w:bidi w:val="0"/>
              <w:spacing w:after="60" w:before="60"/>
              <w:jc w:val="left"/>
            </w:pPr>
            <w:r>
              <w:rPr>
                <w:rFonts w:ascii="Arial" w:hAnsi="Arial"/>
                <w:color w:val="000000"/>
                <w:sz w:val="20"/>
                <w:rtl w:val="0"/>
              </w:rPr>
              <w:t>Image formation.</w:t>
            </w:r>
          </w:p>
        </w:tc>
        <w:tc>
          <w:tcPr>
            <w:tcW w:type="dxa" w:w="5040"/>
          </w:tcPr>
          <w:p>
            <w:pPr>
              <w:bidi w:val="1"/>
              <w:spacing w:after="60" w:before="60"/>
              <w:jc w:val="start"/>
            </w:pPr>
            <w:r>
              <w:rPr>
                <w:rFonts w:ascii="Arial" w:hAnsi="Arial"/>
                <w:color w:val="000000"/>
                <w:sz w:val="20"/>
                <w:rtl w:val="1"/>
              </w:rPr>
              <w:t>تكوّن الصور</w:t>
            </w:r>
          </w:p>
        </w:tc>
      </w:tr>
      <w:tr>
        <w:trPr>
          <w:cantSplit/>
        </w:trPr>
        <w:tc>
          <w:tcPr>
            <w:tcW w:type="dxa" w:w="5040"/>
          </w:tcPr>
          <w:p>
            <w:pPr>
              <w:bidi w:val="0"/>
              <w:spacing w:after="60" w:before="60"/>
              <w:jc w:val="left"/>
            </w:pPr>
            <w:r>
              <w:rPr>
                <w:rFonts w:ascii="Arial" w:hAnsi="Arial"/>
                <w:color w:val="000000"/>
                <w:sz w:val="20"/>
                <w:rtl w:val="0"/>
              </w:rPr>
              <w:t>Optical instruments.</w:t>
            </w:r>
          </w:p>
        </w:tc>
        <w:tc>
          <w:tcPr>
            <w:tcW w:type="dxa" w:w="5040"/>
          </w:tcPr>
          <w:p>
            <w:pPr>
              <w:bidi w:val="1"/>
              <w:spacing w:after="60" w:before="60"/>
              <w:jc w:val="start"/>
            </w:pPr>
            <w:r>
              <w:rPr>
                <w:rFonts w:ascii="Arial" w:hAnsi="Arial"/>
                <w:color w:val="000000"/>
                <w:sz w:val="20"/>
                <w:rtl w:val="1"/>
              </w:rPr>
              <w:t>الأجهزة البصرية</w:t>
            </w:r>
          </w:p>
        </w:tc>
      </w:tr>
      <w:tr>
        <w:trPr>
          <w:cantSplit/>
        </w:trPr>
        <w:tc>
          <w:tcPr>
            <w:tcW w:type="dxa" w:w="5040"/>
          </w:tcPr>
          <w:p>
            <w:pPr>
              <w:bidi w:val="0"/>
              <w:spacing w:after="60" w:before="60"/>
              <w:jc w:val="left"/>
            </w:pPr>
            <w:r>
              <w:rPr>
                <w:rFonts w:ascii="Arial" w:hAnsi="Arial"/>
                <w:color w:val="000000"/>
                <w:sz w:val="20"/>
                <w:rtl w:val="0"/>
              </w:rPr>
              <w:t>Dispersion.</w:t>
            </w:r>
          </w:p>
        </w:tc>
        <w:tc>
          <w:tcPr>
            <w:tcW w:type="dxa" w:w="5040"/>
          </w:tcPr>
          <w:p>
            <w:pPr>
              <w:bidi w:val="1"/>
              <w:spacing w:after="60" w:before="60"/>
              <w:jc w:val="start"/>
            </w:pPr>
            <w:r>
              <w:rPr>
                <w:rFonts w:ascii="Arial" w:hAnsi="Arial"/>
                <w:color w:val="000000"/>
                <w:sz w:val="20"/>
                <w:rtl w:val="1"/>
              </w:rPr>
              <w:t>التشتت</w:t>
            </w:r>
          </w:p>
        </w:tc>
      </w:tr>
      <w:tr>
        <w:trPr>
          <w:cantSplit/>
        </w:trPr>
        <w:tc>
          <w:tcPr>
            <w:tcW w:type="dxa" w:w="5040"/>
          </w:tcPr>
          <w:p>
            <w:pPr>
              <w:bidi w:val="0"/>
              <w:spacing w:after="60" w:before="60"/>
              <w:jc w:val="left"/>
            </w:pPr>
            <w:r>
              <w:rPr>
                <w:rFonts w:ascii="Arial" w:hAnsi="Arial"/>
                <w:color w:val="000000"/>
                <w:sz w:val="20"/>
                <w:rtl w:val="0"/>
              </w:rPr>
              <w:t>Interference and diffraction of light at an introductory level.</w:t>
            </w:r>
          </w:p>
        </w:tc>
        <w:tc>
          <w:tcPr>
            <w:tcW w:type="dxa" w:w="5040"/>
          </w:tcPr>
          <w:p>
            <w:pPr>
              <w:bidi w:val="1"/>
              <w:spacing w:after="60" w:before="60"/>
              <w:jc w:val="start"/>
            </w:pPr>
            <w:r>
              <w:rPr>
                <w:rFonts w:ascii="Arial" w:hAnsi="Arial"/>
                <w:color w:val="000000"/>
                <w:sz w:val="20"/>
                <w:rtl w:val="1"/>
              </w:rPr>
              <w:t>مقدمة في تداخل الضوء وحيوده</w:t>
            </w:r>
          </w:p>
        </w:tc>
      </w:tr>
      <w:tr>
        <w:trPr>
          <w:cantSplit/>
        </w:trPr>
        <w:tc>
          <w:tcPr>
            <w:tcW w:type="dxa" w:w="5040"/>
          </w:tcPr>
          <w:p>
            <w:pPr>
              <w:bidi w:val="0"/>
              <w:spacing w:after="60" w:before="60"/>
              <w:jc w:val="left"/>
            </w:pPr>
            <w:r>
              <w:rPr>
                <w:rFonts w:ascii="Arial" w:hAnsi="Arial"/>
                <w:b/>
                <w:color w:val="000000"/>
                <w:sz w:val="20"/>
                <w:rtl w:val="0"/>
              </w:rPr>
              <w:t>Olympiad emphasis: Students should be able to combine ray diagrams, geometric reasoning, and basic optical equations.</w:t>
            </w:r>
          </w:p>
        </w:tc>
        <w:tc>
          <w:tcPr>
            <w:tcW w:type="dxa" w:w="5040"/>
          </w:tcPr>
          <w:p>
            <w:pPr>
              <w:bidi w:val="1"/>
              <w:spacing w:after="60" w:before="60"/>
              <w:jc w:val="start"/>
            </w:pPr>
            <w:r>
              <w:rPr>
                <w:rFonts w:ascii="Arial" w:hAnsi="Arial"/>
                <w:b/>
                <w:color w:val="000000"/>
                <w:sz w:val="20"/>
                <w:rtl w:val="1"/>
              </w:rPr>
              <w:t>تركيز الأولمبياد: الجمع بين مخططات الأشعة والاستدلال الهندسي والمعادلات البصرية الأساسية</w:t>
            </w:r>
          </w:p>
        </w:tc>
      </w:tr>
      <w:tr>
        <w:trPr>
          <w:cantSplit/>
        </w:trPr>
        <w:tc>
          <w:tcPr>
            <w:tcW w:type="dxa" w:w="5040"/>
          </w:tcPr>
          <w:p>
            <w:pPr>
              <w:bidi w:val="0"/>
              <w:spacing w:after="60" w:before="60"/>
              <w:jc w:val="left"/>
            </w:pPr>
            <w:r>
              <w:rPr>
                <w:rFonts w:ascii="Arial" w:hAnsi="Arial"/>
                <w:b/>
                <w:color w:val="000000"/>
                <w:sz w:val="20"/>
                <w:rtl w:val="0"/>
              </w:rPr>
              <w:t>Unit 14 — Electric Charges &amp; Electrostatic Fields</w:t>
            </w:r>
          </w:p>
        </w:tc>
        <w:tc>
          <w:tcPr>
            <w:tcW w:type="dxa" w:w="5040"/>
          </w:tcPr>
          <w:p>
            <w:pPr>
              <w:bidi w:val="1"/>
              <w:spacing w:after="60" w:before="60"/>
              <w:jc w:val="start"/>
            </w:pPr>
            <w:r>
              <w:rPr>
                <w:rFonts w:ascii="Arial" w:hAnsi="Arial"/>
                <w:b/>
                <w:color w:val="000000"/>
                <w:sz w:val="20"/>
                <w:rtl w:val="1"/>
              </w:rPr>
              <w:t>الوحدة 14: الشحنات الكهربائية والمجالات الكهروستاتيكية</w:t>
            </w:r>
          </w:p>
        </w:tc>
      </w:tr>
      <w:tr>
        <w:trPr>
          <w:cantSplit/>
        </w:trPr>
        <w:tc>
          <w:tcPr>
            <w:tcW w:type="dxa" w:w="5040"/>
          </w:tcPr>
          <w:p>
            <w:pPr>
              <w:bidi w:val="0"/>
              <w:spacing w:after="60" w:before="60"/>
              <w:jc w:val="left"/>
            </w:pPr>
            <w:r>
              <w:rPr>
                <w:rFonts w:ascii="Arial" w:hAnsi="Arial"/>
                <w:color w:val="000000"/>
                <w:sz w:val="20"/>
                <w:rtl w:val="0"/>
              </w:rPr>
              <w:t>Electric charge.</w:t>
            </w:r>
          </w:p>
        </w:tc>
        <w:tc>
          <w:tcPr>
            <w:tcW w:type="dxa" w:w="5040"/>
          </w:tcPr>
          <w:p>
            <w:pPr>
              <w:bidi w:val="1"/>
              <w:spacing w:after="60" w:before="60"/>
              <w:jc w:val="start"/>
            </w:pPr>
            <w:r>
              <w:rPr>
                <w:rFonts w:ascii="Arial" w:hAnsi="Arial"/>
                <w:color w:val="000000"/>
                <w:sz w:val="20"/>
                <w:rtl w:val="1"/>
              </w:rPr>
              <w:t>الشحنة الكهربائية</w:t>
            </w:r>
          </w:p>
        </w:tc>
      </w:tr>
      <w:tr>
        <w:trPr>
          <w:cantSplit/>
        </w:trPr>
        <w:tc>
          <w:tcPr>
            <w:tcW w:type="dxa" w:w="5040"/>
          </w:tcPr>
          <w:p>
            <w:pPr>
              <w:bidi w:val="0"/>
              <w:spacing w:after="60" w:before="60"/>
              <w:jc w:val="left"/>
            </w:pPr>
            <w:r>
              <w:rPr>
                <w:rFonts w:ascii="Arial" w:hAnsi="Arial"/>
                <w:color w:val="000000"/>
                <w:sz w:val="20"/>
                <w:rtl w:val="0"/>
              </w:rPr>
              <w:t>Conservation and quantization of charge.</w:t>
            </w:r>
          </w:p>
        </w:tc>
        <w:tc>
          <w:tcPr>
            <w:tcW w:type="dxa" w:w="5040"/>
          </w:tcPr>
          <w:p>
            <w:pPr>
              <w:bidi w:val="1"/>
              <w:spacing w:after="60" w:before="60"/>
              <w:jc w:val="start"/>
            </w:pPr>
            <w:r>
              <w:rPr>
                <w:rFonts w:ascii="Arial" w:hAnsi="Arial"/>
                <w:color w:val="000000"/>
                <w:sz w:val="20"/>
                <w:rtl w:val="1"/>
              </w:rPr>
              <w:t>حفظ الشحنة وتكميمها</w:t>
            </w:r>
          </w:p>
        </w:tc>
      </w:tr>
      <w:tr>
        <w:trPr>
          <w:cantSplit/>
        </w:trPr>
        <w:tc>
          <w:tcPr>
            <w:tcW w:type="dxa" w:w="5040"/>
          </w:tcPr>
          <w:p>
            <w:pPr>
              <w:bidi w:val="0"/>
              <w:spacing w:after="60" w:before="60"/>
              <w:jc w:val="left"/>
            </w:pPr>
            <w:r>
              <w:rPr>
                <w:rFonts w:ascii="Arial" w:hAnsi="Arial"/>
                <w:color w:val="000000"/>
                <w:sz w:val="20"/>
                <w:rtl w:val="0"/>
              </w:rPr>
              <w:t>Charging by friction, conduction, and induction.</w:t>
            </w:r>
          </w:p>
        </w:tc>
        <w:tc>
          <w:tcPr>
            <w:tcW w:type="dxa" w:w="5040"/>
          </w:tcPr>
          <w:p>
            <w:pPr>
              <w:bidi w:val="1"/>
              <w:spacing w:after="60" w:before="60"/>
              <w:jc w:val="start"/>
            </w:pPr>
            <w:r>
              <w:rPr>
                <w:rFonts w:ascii="Arial" w:hAnsi="Arial"/>
                <w:color w:val="000000"/>
                <w:sz w:val="20"/>
                <w:rtl w:val="1"/>
              </w:rPr>
              <w:t>الشحن بالدلك والتوصيل والحث</w:t>
            </w:r>
          </w:p>
        </w:tc>
      </w:tr>
      <w:tr>
        <w:trPr>
          <w:cantSplit/>
        </w:trPr>
        <w:tc>
          <w:tcPr>
            <w:tcW w:type="dxa" w:w="5040"/>
          </w:tcPr>
          <w:p>
            <w:pPr>
              <w:bidi w:val="0"/>
              <w:spacing w:after="60" w:before="60"/>
              <w:jc w:val="left"/>
            </w:pPr>
            <w:r>
              <w:rPr>
                <w:rFonts w:ascii="Arial" w:hAnsi="Arial"/>
                <w:color w:val="000000"/>
                <w:sz w:val="20"/>
                <w:rtl w:val="0"/>
              </w:rPr>
              <w:t>Coulomb’s law.</w:t>
            </w:r>
          </w:p>
        </w:tc>
        <w:tc>
          <w:tcPr>
            <w:tcW w:type="dxa" w:w="5040"/>
          </w:tcPr>
          <w:p>
            <w:pPr>
              <w:bidi w:val="1"/>
              <w:spacing w:after="60" w:before="60"/>
              <w:jc w:val="start"/>
            </w:pPr>
            <w:r>
              <w:rPr>
                <w:rFonts w:ascii="Arial" w:hAnsi="Arial"/>
                <w:color w:val="000000"/>
                <w:sz w:val="20"/>
                <w:rtl w:val="1"/>
              </w:rPr>
              <w:t>قانون كولوم</w:t>
            </w:r>
          </w:p>
        </w:tc>
      </w:tr>
      <w:tr>
        <w:trPr>
          <w:cantSplit/>
        </w:trPr>
        <w:tc>
          <w:tcPr>
            <w:tcW w:type="dxa" w:w="5040"/>
          </w:tcPr>
          <w:p>
            <w:pPr>
              <w:bidi w:val="0"/>
              <w:spacing w:after="60" w:before="60"/>
              <w:jc w:val="left"/>
            </w:pPr>
            <w:r>
              <w:rPr>
                <w:rFonts w:ascii="Arial" w:hAnsi="Arial"/>
                <w:color w:val="000000"/>
                <w:sz w:val="20"/>
                <w:rtl w:val="0"/>
              </w:rPr>
              <w:t>Electric field.</w:t>
            </w:r>
          </w:p>
        </w:tc>
        <w:tc>
          <w:tcPr>
            <w:tcW w:type="dxa" w:w="5040"/>
          </w:tcPr>
          <w:p>
            <w:pPr>
              <w:bidi w:val="1"/>
              <w:spacing w:after="60" w:before="60"/>
              <w:jc w:val="start"/>
            </w:pPr>
            <w:r>
              <w:rPr>
                <w:rFonts w:ascii="Arial" w:hAnsi="Arial"/>
                <w:color w:val="000000"/>
                <w:sz w:val="20"/>
                <w:rtl w:val="1"/>
              </w:rPr>
              <w:t>المجال الكهربائي</w:t>
            </w:r>
          </w:p>
        </w:tc>
      </w:tr>
      <w:tr>
        <w:trPr>
          <w:cantSplit/>
        </w:trPr>
        <w:tc>
          <w:tcPr>
            <w:tcW w:type="dxa" w:w="5040"/>
          </w:tcPr>
          <w:p>
            <w:pPr>
              <w:bidi w:val="0"/>
              <w:spacing w:after="60" w:before="60"/>
              <w:jc w:val="left"/>
            </w:pPr>
            <w:r>
              <w:rPr>
                <w:rFonts w:ascii="Arial" w:hAnsi="Arial"/>
                <w:color w:val="000000"/>
                <w:sz w:val="20"/>
                <w:rtl w:val="0"/>
              </w:rPr>
              <w:t>Electric field vectors and field lines.</w:t>
            </w:r>
          </w:p>
        </w:tc>
        <w:tc>
          <w:tcPr>
            <w:tcW w:type="dxa" w:w="5040"/>
          </w:tcPr>
          <w:p>
            <w:pPr>
              <w:bidi w:val="1"/>
              <w:spacing w:after="60" w:before="60"/>
              <w:jc w:val="start"/>
            </w:pPr>
            <w:r>
              <w:rPr>
                <w:rFonts w:ascii="Arial" w:hAnsi="Arial"/>
                <w:color w:val="000000"/>
                <w:sz w:val="20"/>
                <w:rtl w:val="1"/>
              </w:rPr>
              <w:t>متجهات المجال الكهربائي وخطوطه</w:t>
            </w:r>
          </w:p>
        </w:tc>
      </w:tr>
      <w:tr>
        <w:trPr>
          <w:cantSplit/>
        </w:trPr>
        <w:tc>
          <w:tcPr>
            <w:tcW w:type="dxa" w:w="5040"/>
          </w:tcPr>
          <w:p>
            <w:pPr>
              <w:bidi w:val="0"/>
              <w:spacing w:after="60" w:before="60"/>
              <w:jc w:val="left"/>
            </w:pPr>
            <w:r>
              <w:rPr>
                <w:rFonts w:ascii="Arial" w:hAnsi="Arial"/>
                <w:color w:val="000000"/>
                <w:sz w:val="20"/>
                <w:rtl w:val="0"/>
              </w:rPr>
              <w:t>Electric potential.</w:t>
            </w:r>
          </w:p>
        </w:tc>
        <w:tc>
          <w:tcPr>
            <w:tcW w:type="dxa" w:w="5040"/>
          </w:tcPr>
          <w:p>
            <w:pPr>
              <w:bidi w:val="1"/>
              <w:spacing w:after="60" w:before="60"/>
              <w:jc w:val="start"/>
            </w:pPr>
            <w:r>
              <w:rPr>
                <w:rFonts w:ascii="Arial" w:hAnsi="Arial"/>
                <w:color w:val="000000"/>
                <w:sz w:val="20"/>
                <w:rtl w:val="1"/>
              </w:rPr>
              <w:t>الجهد الكهربائي</w:t>
            </w:r>
          </w:p>
        </w:tc>
      </w:tr>
      <w:tr>
        <w:trPr>
          <w:cantSplit/>
        </w:trPr>
        <w:tc>
          <w:tcPr>
            <w:tcW w:type="dxa" w:w="5040"/>
          </w:tcPr>
          <w:p>
            <w:pPr>
              <w:bidi w:val="0"/>
              <w:spacing w:after="60" w:before="60"/>
              <w:jc w:val="left"/>
            </w:pPr>
            <w:r>
              <w:rPr>
                <w:rFonts w:ascii="Arial" w:hAnsi="Arial"/>
                <w:color w:val="000000"/>
                <w:sz w:val="20"/>
                <w:rtl w:val="0"/>
              </w:rPr>
              <w:t>Electric potential energy.</w:t>
            </w:r>
          </w:p>
        </w:tc>
        <w:tc>
          <w:tcPr>
            <w:tcW w:type="dxa" w:w="5040"/>
          </w:tcPr>
          <w:p>
            <w:pPr>
              <w:bidi w:val="1"/>
              <w:spacing w:after="60" w:before="60"/>
              <w:jc w:val="start"/>
            </w:pPr>
            <w:r>
              <w:rPr>
                <w:rFonts w:ascii="Arial" w:hAnsi="Arial"/>
                <w:color w:val="000000"/>
                <w:sz w:val="20"/>
                <w:rtl w:val="1"/>
              </w:rPr>
              <w:t>طاقة الوضع الكهربائية</w:t>
            </w:r>
          </w:p>
        </w:tc>
      </w:tr>
      <w:tr>
        <w:trPr>
          <w:cantSplit/>
        </w:trPr>
        <w:tc>
          <w:tcPr>
            <w:tcW w:type="dxa" w:w="5040"/>
          </w:tcPr>
          <w:p>
            <w:pPr>
              <w:bidi w:val="0"/>
              <w:spacing w:after="60" w:before="60"/>
              <w:jc w:val="left"/>
            </w:pPr>
            <w:r>
              <w:rPr>
                <w:rFonts w:ascii="Arial" w:hAnsi="Arial"/>
                <w:color w:val="000000"/>
                <w:sz w:val="20"/>
                <w:rtl w:val="0"/>
              </w:rPr>
              <w:t>Work done in an electric field.</w:t>
            </w:r>
          </w:p>
        </w:tc>
        <w:tc>
          <w:tcPr>
            <w:tcW w:type="dxa" w:w="5040"/>
          </w:tcPr>
          <w:p>
            <w:pPr>
              <w:bidi w:val="1"/>
              <w:spacing w:after="60" w:before="60"/>
              <w:jc w:val="start"/>
            </w:pPr>
            <w:r>
              <w:rPr>
                <w:rFonts w:ascii="Arial" w:hAnsi="Arial"/>
                <w:color w:val="000000"/>
                <w:sz w:val="20"/>
                <w:rtl w:val="1"/>
              </w:rPr>
              <w:t>الشغل المبذول في مجال كهربائي</w:t>
            </w:r>
          </w:p>
        </w:tc>
      </w:tr>
      <w:tr>
        <w:trPr>
          <w:cantSplit/>
        </w:trPr>
        <w:tc>
          <w:tcPr>
            <w:tcW w:type="dxa" w:w="5040"/>
          </w:tcPr>
          <w:p>
            <w:pPr>
              <w:bidi w:val="0"/>
              <w:spacing w:after="60" w:before="60"/>
              <w:jc w:val="left"/>
            </w:pPr>
            <w:r>
              <w:rPr>
                <w:rFonts w:ascii="Arial" w:hAnsi="Arial"/>
                <w:color w:val="000000"/>
                <w:sz w:val="20"/>
                <w:rtl w:val="0"/>
              </w:rPr>
              <w:t>Uniform electric fields.</w:t>
            </w:r>
          </w:p>
        </w:tc>
        <w:tc>
          <w:tcPr>
            <w:tcW w:type="dxa" w:w="5040"/>
          </w:tcPr>
          <w:p>
            <w:pPr>
              <w:bidi w:val="1"/>
              <w:spacing w:after="60" w:before="60"/>
              <w:jc w:val="start"/>
            </w:pPr>
            <w:r>
              <w:rPr>
                <w:rFonts w:ascii="Arial" w:hAnsi="Arial"/>
                <w:color w:val="000000"/>
                <w:sz w:val="20"/>
                <w:rtl w:val="1"/>
              </w:rPr>
              <w:t>المجالات الكهربائية المنتظمة</w:t>
            </w:r>
          </w:p>
        </w:tc>
      </w:tr>
      <w:tr>
        <w:trPr>
          <w:cantSplit/>
        </w:trPr>
        <w:tc>
          <w:tcPr>
            <w:tcW w:type="dxa" w:w="5040"/>
          </w:tcPr>
          <w:p>
            <w:pPr>
              <w:bidi w:val="0"/>
              <w:spacing w:after="60" w:before="60"/>
              <w:jc w:val="left"/>
            </w:pPr>
            <w:r>
              <w:rPr>
                <w:rFonts w:ascii="Arial" w:hAnsi="Arial"/>
                <w:color w:val="000000"/>
                <w:sz w:val="20"/>
                <w:rtl w:val="0"/>
              </w:rPr>
              <w:t>Conductors in electrostatic equilibrium.</w:t>
            </w:r>
          </w:p>
        </w:tc>
        <w:tc>
          <w:tcPr>
            <w:tcW w:type="dxa" w:w="5040"/>
          </w:tcPr>
          <w:p>
            <w:pPr>
              <w:bidi w:val="1"/>
              <w:spacing w:after="60" w:before="60"/>
              <w:jc w:val="start"/>
            </w:pPr>
            <w:r>
              <w:rPr>
                <w:rFonts w:ascii="Arial" w:hAnsi="Arial"/>
                <w:color w:val="000000"/>
                <w:sz w:val="20"/>
                <w:rtl w:val="1"/>
              </w:rPr>
              <w:t>الموصلات في الاتزان الكهروستاتيكي</w:t>
            </w:r>
          </w:p>
        </w:tc>
      </w:tr>
      <w:tr>
        <w:trPr>
          <w:cantSplit/>
        </w:trPr>
        <w:tc>
          <w:tcPr>
            <w:tcW w:type="dxa" w:w="5040"/>
          </w:tcPr>
          <w:p>
            <w:pPr>
              <w:bidi w:val="0"/>
              <w:spacing w:after="60" w:before="60"/>
              <w:jc w:val="left"/>
            </w:pPr>
            <w:r>
              <w:rPr>
                <w:rFonts w:ascii="Arial" w:hAnsi="Arial"/>
                <w:b/>
                <w:color w:val="000000"/>
                <w:sz w:val="20"/>
                <w:rtl w:val="0"/>
              </w:rPr>
              <w:t>Olympiad emphasis: Students should be able to analyze electric forces and fields for simple charge configurations.</w:t>
            </w:r>
          </w:p>
        </w:tc>
        <w:tc>
          <w:tcPr>
            <w:tcW w:type="dxa" w:w="5040"/>
          </w:tcPr>
          <w:p>
            <w:pPr>
              <w:bidi w:val="1"/>
              <w:spacing w:after="60" w:before="60"/>
              <w:jc w:val="start"/>
            </w:pPr>
            <w:r>
              <w:rPr>
                <w:rFonts w:ascii="Arial" w:hAnsi="Arial"/>
                <w:b/>
                <w:color w:val="000000"/>
                <w:sz w:val="20"/>
                <w:rtl w:val="1"/>
              </w:rPr>
              <w:t>تركيز الأولمبياد: تحليل القوى والمجالات الكهربائية لترتيبات بسيطة من الشحنات</w:t>
            </w:r>
          </w:p>
        </w:tc>
      </w:tr>
      <w:tr>
        <w:trPr>
          <w:cantSplit/>
        </w:trPr>
        <w:tc>
          <w:tcPr>
            <w:tcW w:type="dxa" w:w="5040"/>
          </w:tcPr>
          <w:p>
            <w:pPr>
              <w:bidi w:val="0"/>
              <w:spacing w:after="60" w:before="60"/>
              <w:jc w:val="left"/>
            </w:pPr>
            <w:r>
              <w:rPr>
                <w:rFonts w:ascii="Arial" w:hAnsi="Arial"/>
                <w:b/>
                <w:color w:val="000000"/>
                <w:sz w:val="20"/>
                <w:rtl w:val="0"/>
              </w:rPr>
              <w:t>Unit 15 — Electric Circuits &amp; DC Electricity</w:t>
            </w:r>
          </w:p>
        </w:tc>
        <w:tc>
          <w:tcPr>
            <w:tcW w:type="dxa" w:w="5040"/>
          </w:tcPr>
          <w:p>
            <w:pPr>
              <w:bidi w:val="1"/>
              <w:spacing w:after="60" w:before="60"/>
              <w:jc w:val="start"/>
            </w:pPr>
            <w:r>
              <w:rPr>
                <w:rFonts w:ascii="Arial" w:hAnsi="Arial"/>
                <w:b/>
                <w:color w:val="000000"/>
                <w:sz w:val="20"/>
                <w:rtl w:val="1"/>
              </w:rPr>
              <w:t>الوحدة 15: الدوائر الكهربائية وكهرباء التيار المستمر</w:t>
            </w:r>
          </w:p>
        </w:tc>
      </w:tr>
      <w:tr>
        <w:trPr>
          <w:cantSplit/>
        </w:trPr>
        <w:tc>
          <w:tcPr>
            <w:tcW w:type="dxa" w:w="5040"/>
          </w:tcPr>
          <w:p>
            <w:pPr>
              <w:bidi w:val="0"/>
              <w:spacing w:after="60" w:before="60"/>
              <w:jc w:val="left"/>
            </w:pPr>
            <w:r>
              <w:rPr>
                <w:rFonts w:ascii="Arial" w:hAnsi="Arial"/>
                <w:color w:val="000000"/>
                <w:sz w:val="20"/>
                <w:rtl w:val="0"/>
              </w:rPr>
              <w:t>Electric current.</w:t>
            </w:r>
          </w:p>
        </w:tc>
        <w:tc>
          <w:tcPr>
            <w:tcW w:type="dxa" w:w="5040"/>
          </w:tcPr>
          <w:p>
            <w:pPr>
              <w:bidi w:val="1"/>
              <w:spacing w:after="60" w:before="60"/>
              <w:jc w:val="start"/>
            </w:pPr>
            <w:r>
              <w:rPr>
                <w:rFonts w:ascii="Arial" w:hAnsi="Arial"/>
                <w:color w:val="000000"/>
                <w:sz w:val="20"/>
                <w:rtl w:val="1"/>
              </w:rPr>
              <w:t>التيار الكهربائي</w:t>
            </w:r>
          </w:p>
        </w:tc>
      </w:tr>
      <w:tr>
        <w:trPr>
          <w:cantSplit/>
        </w:trPr>
        <w:tc>
          <w:tcPr>
            <w:tcW w:type="dxa" w:w="5040"/>
          </w:tcPr>
          <w:p>
            <w:pPr>
              <w:bidi w:val="0"/>
              <w:spacing w:after="60" w:before="60"/>
              <w:jc w:val="left"/>
            </w:pPr>
            <w:r>
              <w:rPr>
                <w:rFonts w:ascii="Arial" w:hAnsi="Arial"/>
                <w:color w:val="000000"/>
                <w:sz w:val="20"/>
                <w:rtl w:val="0"/>
              </w:rPr>
              <w:t>Potential difference.</w:t>
            </w:r>
          </w:p>
        </w:tc>
        <w:tc>
          <w:tcPr>
            <w:tcW w:type="dxa" w:w="5040"/>
          </w:tcPr>
          <w:p>
            <w:pPr>
              <w:bidi w:val="1"/>
              <w:spacing w:after="60" w:before="60"/>
              <w:jc w:val="start"/>
            </w:pPr>
            <w:r>
              <w:rPr>
                <w:rFonts w:ascii="Arial" w:hAnsi="Arial"/>
                <w:color w:val="000000"/>
                <w:sz w:val="20"/>
                <w:rtl w:val="1"/>
              </w:rPr>
              <w:t>فرق الجهد</w:t>
            </w:r>
          </w:p>
        </w:tc>
      </w:tr>
      <w:tr>
        <w:trPr>
          <w:cantSplit/>
        </w:trPr>
        <w:tc>
          <w:tcPr>
            <w:tcW w:type="dxa" w:w="5040"/>
          </w:tcPr>
          <w:p>
            <w:pPr>
              <w:bidi w:val="0"/>
              <w:spacing w:after="60" w:before="60"/>
              <w:jc w:val="left"/>
            </w:pPr>
            <w:r>
              <w:rPr>
                <w:rFonts w:ascii="Arial" w:hAnsi="Arial"/>
                <w:color w:val="000000"/>
                <w:sz w:val="20"/>
                <w:rtl w:val="0"/>
              </w:rPr>
              <w:t>Resistance.</w:t>
            </w:r>
          </w:p>
        </w:tc>
        <w:tc>
          <w:tcPr>
            <w:tcW w:type="dxa" w:w="5040"/>
          </w:tcPr>
          <w:p>
            <w:pPr>
              <w:bidi w:val="1"/>
              <w:spacing w:after="60" w:before="60"/>
              <w:jc w:val="start"/>
            </w:pPr>
            <w:r>
              <w:rPr>
                <w:rFonts w:ascii="Arial" w:hAnsi="Arial"/>
                <w:color w:val="000000"/>
                <w:sz w:val="20"/>
                <w:rtl w:val="1"/>
              </w:rPr>
              <w:t>المقاومة</w:t>
            </w:r>
          </w:p>
        </w:tc>
      </w:tr>
      <w:tr>
        <w:trPr>
          <w:cantSplit/>
        </w:trPr>
        <w:tc>
          <w:tcPr>
            <w:tcW w:type="dxa" w:w="5040"/>
          </w:tcPr>
          <w:p>
            <w:pPr>
              <w:bidi w:val="0"/>
              <w:spacing w:after="60" w:before="60"/>
              <w:jc w:val="left"/>
            </w:pPr>
            <w:r>
              <w:rPr>
                <w:rFonts w:ascii="Arial" w:hAnsi="Arial"/>
                <w:color w:val="000000"/>
                <w:sz w:val="20"/>
                <w:rtl w:val="0"/>
              </w:rPr>
              <w:t>Ohm’s law.</w:t>
            </w:r>
          </w:p>
        </w:tc>
        <w:tc>
          <w:tcPr>
            <w:tcW w:type="dxa" w:w="5040"/>
          </w:tcPr>
          <w:p>
            <w:pPr>
              <w:bidi w:val="1"/>
              <w:spacing w:after="60" w:before="60"/>
              <w:jc w:val="start"/>
            </w:pPr>
            <w:r>
              <w:rPr>
                <w:rFonts w:ascii="Arial" w:hAnsi="Arial"/>
                <w:color w:val="000000"/>
                <w:sz w:val="20"/>
                <w:rtl w:val="1"/>
              </w:rPr>
              <w:t>قانون أوم</w:t>
            </w:r>
          </w:p>
        </w:tc>
      </w:tr>
      <w:tr>
        <w:trPr>
          <w:cantSplit/>
        </w:trPr>
        <w:tc>
          <w:tcPr>
            <w:tcW w:type="dxa" w:w="5040"/>
          </w:tcPr>
          <w:p>
            <w:pPr>
              <w:bidi w:val="0"/>
              <w:spacing w:after="60" w:before="60"/>
              <w:jc w:val="left"/>
            </w:pPr>
            <w:r>
              <w:rPr>
                <w:rFonts w:ascii="Arial" w:hAnsi="Arial"/>
                <w:color w:val="000000"/>
                <w:sz w:val="20"/>
                <w:rtl w:val="0"/>
              </w:rPr>
              <w:t>Resistivity at an introductory level.</w:t>
            </w:r>
          </w:p>
        </w:tc>
        <w:tc>
          <w:tcPr>
            <w:tcW w:type="dxa" w:w="5040"/>
          </w:tcPr>
          <w:p>
            <w:pPr>
              <w:bidi w:val="1"/>
              <w:spacing w:after="60" w:before="60"/>
              <w:jc w:val="start"/>
            </w:pPr>
            <w:r>
              <w:rPr>
                <w:rFonts w:ascii="Arial" w:hAnsi="Arial"/>
                <w:color w:val="000000"/>
                <w:sz w:val="20"/>
                <w:rtl w:val="1"/>
              </w:rPr>
              <w:t>مقدمة في المقاومية</w:t>
            </w:r>
          </w:p>
        </w:tc>
      </w:tr>
      <w:tr>
        <w:trPr>
          <w:cantSplit/>
        </w:trPr>
        <w:tc>
          <w:tcPr>
            <w:tcW w:type="dxa" w:w="5040"/>
          </w:tcPr>
          <w:p>
            <w:pPr>
              <w:bidi w:val="0"/>
              <w:spacing w:after="60" w:before="60"/>
              <w:jc w:val="left"/>
            </w:pPr>
            <w:r>
              <w:rPr>
                <w:rFonts w:ascii="Arial" w:hAnsi="Arial"/>
                <w:color w:val="000000"/>
                <w:sz w:val="20"/>
                <w:rtl w:val="0"/>
              </w:rPr>
              <w:t>Series circuits.</w:t>
            </w:r>
          </w:p>
        </w:tc>
        <w:tc>
          <w:tcPr>
            <w:tcW w:type="dxa" w:w="5040"/>
          </w:tcPr>
          <w:p>
            <w:pPr>
              <w:bidi w:val="1"/>
              <w:spacing w:after="60" w:before="60"/>
              <w:jc w:val="start"/>
            </w:pPr>
            <w:r>
              <w:rPr>
                <w:rFonts w:ascii="Arial" w:hAnsi="Arial"/>
                <w:color w:val="000000"/>
                <w:sz w:val="20"/>
                <w:rtl w:val="1"/>
              </w:rPr>
              <w:t>دوائر التوالي</w:t>
            </w:r>
          </w:p>
        </w:tc>
      </w:tr>
      <w:tr>
        <w:trPr>
          <w:cantSplit/>
        </w:trPr>
        <w:tc>
          <w:tcPr>
            <w:tcW w:type="dxa" w:w="5040"/>
          </w:tcPr>
          <w:p>
            <w:pPr>
              <w:bidi w:val="0"/>
              <w:spacing w:after="60" w:before="60"/>
              <w:jc w:val="left"/>
            </w:pPr>
            <w:r>
              <w:rPr>
                <w:rFonts w:ascii="Arial" w:hAnsi="Arial"/>
                <w:color w:val="000000"/>
                <w:sz w:val="20"/>
                <w:rtl w:val="0"/>
              </w:rPr>
              <w:t>Parallel circuits.</w:t>
            </w:r>
          </w:p>
        </w:tc>
        <w:tc>
          <w:tcPr>
            <w:tcW w:type="dxa" w:w="5040"/>
          </w:tcPr>
          <w:p>
            <w:pPr>
              <w:bidi w:val="1"/>
              <w:spacing w:after="60" w:before="60"/>
              <w:jc w:val="start"/>
            </w:pPr>
            <w:r>
              <w:rPr>
                <w:rFonts w:ascii="Arial" w:hAnsi="Arial"/>
                <w:color w:val="000000"/>
                <w:sz w:val="20"/>
                <w:rtl w:val="1"/>
              </w:rPr>
              <w:t>دوائر التوازي</w:t>
            </w:r>
          </w:p>
        </w:tc>
      </w:tr>
      <w:tr>
        <w:trPr>
          <w:cantSplit/>
        </w:trPr>
        <w:tc>
          <w:tcPr>
            <w:tcW w:type="dxa" w:w="5040"/>
          </w:tcPr>
          <w:p>
            <w:pPr>
              <w:bidi w:val="0"/>
              <w:spacing w:after="60" w:before="60"/>
              <w:jc w:val="left"/>
            </w:pPr>
            <w:r>
              <w:rPr>
                <w:rFonts w:ascii="Arial" w:hAnsi="Arial"/>
                <w:color w:val="000000"/>
                <w:sz w:val="20"/>
                <w:rtl w:val="0"/>
              </w:rPr>
              <w:t>Mixed circuits.</w:t>
            </w:r>
          </w:p>
        </w:tc>
        <w:tc>
          <w:tcPr>
            <w:tcW w:type="dxa" w:w="5040"/>
          </w:tcPr>
          <w:p>
            <w:pPr>
              <w:bidi w:val="1"/>
              <w:spacing w:after="60" w:before="60"/>
              <w:jc w:val="start"/>
            </w:pPr>
            <w:r>
              <w:rPr>
                <w:rFonts w:ascii="Arial" w:hAnsi="Arial"/>
                <w:color w:val="000000"/>
                <w:sz w:val="20"/>
                <w:rtl w:val="1"/>
              </w:rPr>
              <w:t>الدوائر المختلطة</w:t>
            </w:r>
          </w:p>
        </w:tc>
      </w:tr>
      <w:tr>
        <w:trPr>
          <w:cantSplit/>
        </w:trPr>
        <w:tc>
          <w:tcPr>
            <w:tcW w:type="dxa" w:w="5040"/>
          </w:tcPr>
          <w:p>
            <w:pPr>
              <w:bidi w:val="0"/>
              <w:spacing w:after="60" w:before="60"/>
              <w:jc w:val="left"/>
            </w:pPr>
            <w:r>
              <w:rPr>
                <w:rFonts w:ascii="Arial" w:hAnsi="Arial"/>
                <w:color w:val="000000"/>
                <w:sz w:val="20"/>
                <w:rtl w:val="0"/>
              </w:rPr>
              <w:t>Electrical power.</w:t>
            </w:r>
          </w:p>
        </w:tc>
        <w:tc>
          <w:tcPr>
            <w:tcW w:type="dxa" w:w="5040"/>
          </w:tcPr>
          <w:p>
            <w:pPr>
              <w:bidi w:val="1"/>
              <w:spacing w:after="60" w:before="60"/>
              <w:jc w:val="start"/>
            </w:pPr>
            <w:r>
              <w:rPr>
                <w:rFonts w:ascii="Arial" w:hAnsi="Arial"/>
                <w:color w:val="000000"/>
                <w:sz w:val="20"/>
                <w:rtl w:val="1"/>
              </w:rPr>
              <w:t>القدرة الكهربائية</w:t>
            </w:r>
          </w:p>
        </w:tc>
      </w:tr>
      <w:tr>
        <w:trPr>
          <w:cantSplit/>
        </w:trPr>
        <w:tc>
          <w:tcPr>
            <w:tcW w:type="dxa" w:w="5040"/>
          </w:tcPr>
          <w:p>
            <w:pPr>
              <w:bidi w:val="0"/>
              <w:spacing w:after="60" w:before="60"/>
              <w:jc w:val="left"/>
            </w:pPr>
            <w:r>
              <w:rPr>
                <w:rFonts w:ascii="Arial" w:hAnsi="Arial"/>
                <w:color w:val="000000"/>
                <w:sz w:val="20"/>
                <w:rtl w:val="0"/>
              </w:rPr>
              <w:t>Electrical energy.</w:t>
            </w:r>
          </w:p>
        </w:tc>
        <w:tc>
          <w:tcPr>
            <w:tcW w:type="dxa" w:w="5040"/>
          </w:tcPr>
          <w:p>
            <w:pPr>
              <w:bidi w:val="1"/>
              <w:spacing w:after="60" w:before="60"/>
              <w:jc w:val="start"/>
            </w:pPr>
            <w:r>
              <w:rPr>
                <w:rFonts w:ascii="Arial" w:hAnsi="Arial"/>
                <w:color w:val="000000"/>
                <w:sz w:val="20"/>
                <w:rtl w:val="1"/>
              </w:rPr>
              <w:t>الطاقة الكهربائية</w:t>
            </w:r>
          </w:p>
        </w:tc>
      </w:tr>
      <w:tr>
        <w:trPr>
          <w:cantSplit/>
        </w:trPr>
        <w:tc>
          <w:tcPr>
            <w:tcW w:type="dxa" w:w="5040"/>
          </w:tcPr>
          <w:p>
            <w:pPr>
              <w:bidi w:val="0"/>
              <w:spacing w:after="60" w:before="60"/>
              <w:jc w:val="left"/>
            </w:pPr>
            <w:r>
              <w:rPr>
                <w:rFonts w:ascii="Arial" w:hAnsi="Arial"/>
                <w:color w:val="000000"/>
                <w:sz w:val="20"/>
                <w:rtl w:val="0"/>
              </w:rPr>
              <w:t>EMF and internal resistance.</w:t>
            </w:r>
          </w:p>
        </w:tc>
        <w:tc>
          <w:tcPr>
            <w:tcW w:type="dxa" w:w="5040"/>
          </w:tcPr>
          <w:p>
            <w:pPr>
              <w:bidi w:val="1"/>
              <w:spacing w:after="60" w:before="60"/>
              <w:jc w:val="start"/>
            </w:pPr>
            <w:r>
              <w:rPr>
                <w:rFonts w:ascii="Arial" w:hAnsi="Arial"/>
                <w:color w:val="000000"/>
                <w:sz w:val="20"/>
                <w:rtl w:val="1"/>
              </w:rPr>
              <w:t>القوة الدافعة الكهربائية والمقاومة الداخلية</w:t>
            </w:r>
          </w:p>
        </w:tc>
      </w:tr>
      <w:tr>
        <w:trPr>
          <w:cantSplit/>
        </w:trPr>
        <w:tc>
          <w:tcPr>
            <w:tcW w:type="dxa" w:w="5040"/>
          </w:tcPr>
          <w:p>
            <w:pPr>
              <w:bidi w:val="0"/>
              <w:spacing w:after="60" w:before="60"/>
              <w:jc w:val="left"/>
            </w:pPr>
            <w:r>
              <w:rPr>
                <w:rFonts w:ascii="Arial" w:hAnsi="Arial"/>
                <w:color w:val="000000"/>
                <w:sz w:val="20"/>
                <w:rtl w:val="0"/>
              </w:rPr>
              <w:t>Kirchhoff’s junction and loop laws.</w:t>
            </w:r>
          </w:p>
        </w:tc>
        <w:tc>
          <w:tcPr>
            <w:tcW w:type="dxa" w:w="5040"/>
          </w:tcPr>
          <w:p>
            <w:pPr>
              <w:bidi w:val="1"/>
              <w:spacing w:after="60" w:before="60"/>
              <w:jc w:val="start"/>
            </w:pPr>
            <w:r>
              <w:rPr>
                <w:rFonts w:ascii="Arial" w:hAnsi="Arial"/>
                <w:color w:val="000000"/>
                <w:sz w:val="20"/>
                <w:rtl w:val="1"/>
              </w:rPr>
              <w:t>قانونا كيرشوف للعقد والحلقات</w:t>
            </w:r>
          </w:p>
        </w:tc>
      </w:tr>
      <w:tr>
        <w:trPr>
          <w:cantSplit/>
        </w:trPr>
        <w:tc>
          <w:tcPr>
            <w:tcW w:type="dxa" w:w="5040"/>
          </w:tcPr>
          <w:p>
            <w:pPr>
              <w:bidi w:val="0"/>
              <w:spacing w:after="60" w:before="60"/>
              <w:jc w:val="left"/>
            </w:pPr>
            <w:r>
              <w:rPr>
                <w:rFonts w:ascii="Arial" w:hAnsi="Arial"/>
                <w:color w:val="000000"/>
                <w:sz w:val="20"/>
                <w:rtl w:val="0"/>
              </w:rPr>
              <w:t>Ammeters and voltmeters.</w:t>
            </w:r>
          </w:p>
        </w:tc>
        <w:tc>
          <w:tcPr>
            <w:tcW w:type="dxa" w:w="5040"/>
          </w:tcPr>
          <w:p>
            <w:pPr>
              <w:bidi w:val="1"/>
              <w:spacing w:after="60" w:before="60"/>
              <w:jc w:val="start"/>
            </w:pPr>
            <w:r>
              <w:rPr>
                <w:rFonts w:ascii="Arial" w:hAnsi="Arial"/>
                <w:color w:val="000000"/>
                <w:sz w:val="20"/>
                <w:rtl w:val="1"/>
              </w:rPr>
              <w:t>الأميترات والفولتميترات</w:t>
            </w:r>
          </w:p>
        </w:tc>
      </w:tr>
      <w:tr>
        <w:trPr>
          <w:cantSplit/>
        </w:trPr>
        <w:tc>
          <w:tcPr>
            <w:tcW w:type="dxa" w:w="5040"/>
          </w:tcPr>
          <w:p>
            <w:pPr>
              <w:bidi w:val="0"/>
              <w:spacing w:after="60" w:before="60"/>
              <w:jc w:val="left"/>
            </w:pPr>
            <w:r>
              <w:rPr>
                <w:rFonts w:ascii="Arial" w:hAnsi="Arial"/>
                <w:b/>
                <w:color w:val="000000"/>
                <w:sz w:val="20"/>
                <w:rtl w:val="0"/>
              </w:rPr>
              <w:t>Olympiad emphasis: Circuit questions should require students to reason about current, potential difference, resistance, and measurement.</w:t>
            </w:r>
          </w:p>
        </w:tc>
        <w:tc>
          <w:tcPr>
            <w:tcW w:type="dxa" w:w="5040"/>
          </w:tcPr>
          <w:p>
            <w:pPr>
              <w:bidi w:val="1"/>
              <w:spacing w:after="60" w:before="60"/>
              <w:jc w:val="start"/>
            </w:pPr>
            <w:r>
              <w:rPr>
                <w:rFonts w:ascii="Arial" w:hAnsi="Arial"/>
                <w:b/>
                <w:color w:val="000000"/>
                <w:sz w:val="20"/>
                <w:rtl w:val="1"/>
              </w:rPr>
              <w:t>تركيز الأولمبياد: الاستدلال على التيار وفرق الجهد والمقاومة والقياس في الدوائر</w:t>
            </w:r>
          </w:p>
        </w:tc>
      </w:tr>
      <w:tr>
        <w:trPr>
          <w:cantSplit/>
        </w:trPr>
        <w:tc>
          <w:tcPr>
            <w:tcW w:type="dxa" w:w="5040"/>
          </w:tcPr>
          <w:p>
            <w:pPr>
              <w:bidi w:val="0"/>
              <w:spacing w:after="60" w:before="60"/>
              <w:jc w:val="left"/>
            </w:pPr>
            <w:r>
              <w:rPr>
                <w:rFonts w:ascii="Arial" w:hAnsi="Arial"/>
                <w:b/>
                <w:color w:val="000000"/>
                <w:sz w:val="20"/>
                <w:rtl w:val="0"/>
              </w:rPr>
              <w:t>Unit 16 — Magnetism &amp; Electromagnetism</w:t>
            </w:r>
          </w:p>
        </w:tc>
        <w:tc>
          <w:tcPr>
            <w:tcW w:type="dxa" w:w="5040"/>
          </w:tcPr>
          <w:p>
            <w:pPr>
              <w:bidi w:val="1"/>
              <w:spacing w:after="60" w:before="60"/>
              <w:jc w:val="start"/>
            </w:pPr>
            <w:r>
              <w:rPr>
                <w:rFonts w:ascii="Arial" w:hAnsi="Arial"/>
                <w:b/>
                <w:color w:val="000000"/>
                <w:sz w:val="20"/>
                <w:rtl w:val="1"/>
              </w:rPr>
              <w:t>الوحدة 16: المغناطيسية والكهرومغناطيسية</w:t>
            </w:r>
          </w:p>
        </w:tc>
      </w:tr>
      <w:tr>
        <w:trPr>
          <w:cantSplit/>
        </w:trPr>
        <w:tc>
          <w:tcPr>
            <w:tcW w:type="dxa" w:w="5040"/>
          </w:tcPr>
          <w:p>
            <w:pPr>
              <w:bidi w:val="0"/>
              <w:spacing w:after="60" w:before="60"/>
              <w:jc w:val="left"/>
            </w:pPr>
            <w:r>
              <w:rPr>
                <w:rFonts w:ascii="Arial" w:hAnsi="Arial"/>
                <w:color w:val="000000"/>
                <w:sz w:val="20"/>
                <w:rtl w:val="0"/>
              </w:rPr>
              <w:t>Magnetic fields.</w:t>
            </w:r>
          </w:p>
        </w:tc>
        <w:tc>
          <w:tcPr>
            <w:tcW w:type="dxa" w:w="5040"/>
          </w:tcPr>
          <w:p>
            <w:pPr>
              <w:bidi w:val="1"/>
              <w:spacing w:after="60" w:before="60"/>
              <w:jc w:val="start"/>
            </w:pPr>
            <w:r>
              <w:rPr>
                <w:rFonts w:ascii="Arial" w:hAnsi="Arial"/>
                <w:color w:val="000000"/>
                <w:sz w:val="20"/>
                <w:rtl w:val="1"/>
              </w:rPr>
              <w:t>المجالات المغناطيسية</w:t>
            </w:r>
          </w:p>
        </w:tc>
      </w:tr>
      <w:tr>
        <w:trPr>
          <w:cantSplit/>
        </w:trPr>
        <w:tc>
          <w:tcPr>
            <w:tcW w:type="dxa" w:w="5040"/>
          </w:tcPr>
          <w:p>
            <w:pPr>
              <w:bidi w:val="0"/>
              <w:spacing w:after="60" w:before="60"/>
              <w:jc w:val="left"/>
            </w:pPr>
            <w:r>
              <w:rPr>
                <w:rFonts w:ascii="Arial" w:hAnsi="Arial"/>
                <w:color w:val="000000"/>
                <w:sz w:val="20"/>
                <w:rtl w:val="0"/>
              </w:rPr>
              <w:t>Magnetic field lines.</w:t>
            </w:r>
          </w:p>
        </w:tc>
        <w:tc>
          <w:tcPr>
            <w:tcW w:type="dxa" w:w="5040"/>
          </w:tcPr>
          <w:p>
            <w:pPr>
              <w:bidi w:val="1"/>
              <w:spacing w:after="60" w:before="60"/>
              <w:jc w:val="start"/>
            </w:pPr>
            <w:r>
              <w:rPr>
                <w:rFonts w:ascii="Arial" w:hAnsi="Arial"/>
                <w:color w:val="000000"/>
                <w:sz w:val="20"/>
                <w:rtl w:val="1"/>
              </w:rPr>
              <w:t>خطوط المجال المغناطيسي</w:t>
            </w:r>
          </w:p>
        </w:tc>
      </w:tr>
      <w:tr>
        <w:trPr>
          <w:cantSplit/>
        </w:trPr>
        <w:tc>
          <w:tcPr>
            <w:tcW w:type="dxa" w:w="5040"/>
          </w:tcPr>
          <w:p>
            <w:pPr>
              <w:bidi w:val="0"/>
              <w:spacing w:after="60" w:before="60"/>
              <w:jc w:val="left"/>
            </w:pPr>
            <w:r>
              <w:rPr>
                <w:rFonts w:ascii="Arial" w:hAnsi="Arial"/>
                <w:color w:val="000000"/>
                <w:sz w:val="20"/>
                <w:rtl w:val="0"/>
              </w:rPr>
              <w:t>Magnetic field of a current-carrying conductor.</w:t>
            </w:r>
          </w:p>
        </w:tc>
        <w:tc>
          <w:tcPr>
            <w:tcW w:type="dxa" w:w="5040"/>
          </w:tcPr>
          <w:p>
            <w:pPr>
              <w:bidi w:val="1"/>
              <w:spacing w:after="60" w:before="60"/>
              <w:jc w:val="start"/>
            </w:pPr>
            <w:r>
              <w:rPr>
                <w:rFonts w:ascii="Arial" w:hAnsi="Arial"/>
                <w:color w:val="000000"/>
                <w:sz w:val="20"/>
                <w:rtl w:val="1"/>
              </w:rPr>
              <w:t>مجال موصل يحمل تيارًا</w:t>
            </w:r>
          </w:p>
        </w:tc>
      </w:tr>
      <w:tr>
        <w:trPr>
          <w:cantSplit/>
        </w:trPr>
        <w:tc>
          <w:tcPr>
            <w:tcW w:type="dxa" w:w="5040"/>
          </w:tcPr>
          <w:p>
            <w:pPr>
              <w:bidi w:val="0"/>
              <w:spacing w:after="60" w:before="60"/>
              <w:jc w:val="left"/>
            </w:pPr>
            <w:r>
              <w:rPr>
                <w:rFonts w:ascii="Arial" w:hAnsi="Arial"/>
                <w:color w:val="000000"/>
                <w:sz w:val="20"/>
                <w:rtl w:val="0"/>
              </w:rPr>
              <w:t>Force on a moving charge.</w:t>
            </w:r>
          </w:p>
        </w:tc>
        <w:tc>
          <w:tcPr>
            <w:tcW w:type="dxa" w:w="5040"/>
          </w:tcPr>
          <w:p>
            <w:pPr>
              <w:bidi w:val="1"/>
              <w:spacing w:after="60" w:before="60"/>
              <w:jc w:val="start"/>
            </w:pPr>
            <w:r>
              <w:rPr>
                <w:rFonts w:ascii="Arial" w:hAnsi="Arial"/>
                <w:color w:val="000000"/>
                <w:sz w:val="20"/>
                <w:rtl w:val="1"/>
              </w:rPr>
              <w:t>القوة المؤثرة في شحنة متحركة</w:t>
            </w:r>
          </w:p>
        </w:tc>
      </w:tr>
      <w:tr>
        <w:trPr>
          <w:cantSplit/>
        </w:trPr>
        <w:tc>
          <w:tcPr>
            <w:tcW w:type="dxa" w:w="5040"/>
          </w:tcPr>
          <w:p>
            <w:pPr>
              <w:bidi w:val="0"/>
              <w:spacing w:after="60" w:before="60"/>
              <w:jc w:val="left"/>
            </w:pPr>
            <w:r>
              <w:rPr>
                <w:rFonts w:ascii="Arial" w:hAnsi="Arial"/>
                <w:color w:val="000000"/>
                <w:sz w:val="20"/>
                <w:rtl w:val="0"/>
              </w:rPr>
              <w:t>Force on a current-carrying conductor.</w:t>
            </w:r>
          </w:p>
        </w:tc>
        <w:tc>
          <w:tcPr>
            <w:tcW w:type="dxa" w:w="5040"/>
          </w:tcPr>
          <w:p>
            <w:pPr>
              <w:bidi w:val="1"/>
              <w:spacing w:after="60" w:before="60"/>
              <w:jc w:val="start"/>
            </w:pPr>
            <w:r>
              <w:rPr>
                <w:rFonts w:ascii="Arial" w:hAnsi="Arial"/>
                <w:color w:val="000000"/>
                <w:sz w:val="20"/>
                <w:rtl w:val="1"/>
              </w:rPr>
              <w:t>القوة المؤثرة في موصل يحمل تيارًا</w:t>
            </w:r>
          </w:p>
        </w:tc>
      </w:tr>
      <w:tr>
        <w:trPr>
          <w:cantSplit/>
        </w:trPr>
        <w:tc>
          <w:tcPr>
            <w:tcW w:type="dxa" w:w="5040"/>
          </w:tcPr>
          <w:p>
            <w:pPr>
              <w:bidi w:val="0"/>
              <w:spacing w:after="60" w:before="60"/>
              <w:jc w:val="left"/>
            </w:pPr>
            <w:r>
              <w:rPr>
                <w:rFonts w:ascii="Arial" w:hAnsi="Arial"/>
                <w:color w:val="000000"/>
                <w:sz w:val="20"/>
                <w:rtl w:val="0"/>
              </w:rPr>
              <w:t>Right-hand rules.</w:t>
            </w:r>
          </w:p>
        </w:tc>
        <w:tc>
          <w:tcPr>
            <w:tcW w:type="dxa" w:w="5040"/>
          </w:tcPr>
          <w:p>
            <w:pPr>
              <w:bidi w:val="1"/>
              <w:spacing w:after="60" w:before="60"/>
              <w:jc w:val="start"/>
            </w:pPr>
            <w:r>
              <w:rPr>
                <w:rFonts w:ascii="Arial" w:hAnsi="Arial"/>
                <w:color w:val="000000"/>
                <w:sz w:val="20"/>
                <w:rtl w:val="1"/>
              </w:rPr>
              <w:t>قواعد اليد اليمنى</w:t>
            </w:r>
          </w:p>
        </w:tc>
      </w:tr>
      <w:tr>
        <w:trPr>
          <w:cantSplit/>
        </w:trPr>
        <w:tc>
          <w:tcPr>
            <w:tcW w:type="dxa" w:w="5040"/>
          </w:tcPr>
          <w:p>
            <w:pPr>
              <w:bidi w:val="0"/>
              <w:spacing w:after="60" w:before="60"/>
              <w:jc w:val="left"/>
            </w:pPr>
            <w:r>
              <w:rPr>
                <w:rFonts w:ascii="Arial" w:hAnsi="Arial"/>
                <w:color w:val="000000"/>
                <w:sz w:val="20"/>
                <w:rtl w:val="0"/>
              </w:rPr>
              <w:t>Electromagnets.</w:t>
            </w:r>
          </w:p>
        </w:tc>
        <w:tc>
          <w:tcPr>
            <w:tcW w:type="dxa" w:w="5040"/>
          </w:tcPr>
          <w:p>
            <w:pPr>
              <w:bidi w:val="1"/>
              <w:spacing w:after="60" w:before="60"/>
              <w:jc w:val="start"/>
            </w:pPr>
            <w:r>
              <w:rPr>
                <w:rFonts w:ascii="Arial" w:hAnsi="Arial"/>
                <w:color w:val="000000"/>
                <w:sz w:val="20"/>
                <w:rtl w:val="1"/>
              </w:rPr>
              <w:t>المغانط الكهربائية</w:t>
            </w:r>
          </w:p>
        </w:tc>
      </w:tr>
      <w:tr>
        <w:trPr>
          <w:cantSplit/>
        </w:trPr>
        <w:tc>
          <w:tcPr>
            <w:tcW w:type="dxa" w:w="5040"/>
          </w:tcPr>
          <w:p>
            <w:pPr>
              <w:bidi w:val="0"/>
              <w:spacing w:after="60" w:before="60"/>
              <w:jc w:val="left"/>
            </w:pPr>
            <w:r>
              <w:rPr>
                <w:rFonts w:ascii="Arial" w:hAnsi="Arial"/>
                <w:color w:val="000000"/>
                <w:sz w:val="20"/>
                <w:rtl w:val="0"/>
              </w:rPr>
              <w:t>Electric motors.</w:t>
            </w:r>
          </w:p>
        </w:tc>
        <w:tc>
          <w:tcPr>
            <w:tcW w:type="dxa" w:w="5040"/>
          </w:tcPr>
          <w:p>
            <w:pPr>
              <w:bidi w:val="1"/>
              <w:spacing w:after="60" w:before="60"/>
              <w:jc w:val="start"/>
            </w:pPr>
            <w:r>
              <w:rPr>
                <w:rFonts w:ascii="Arial" w:hAnsi="Arial"/>
                <w:color w:val="000000"/>
                <w:sz w:val="20"/>
                <w:rtl w:val="1"/>
              </w:rPr>
              <w:t>المحركات الكهربائية</w:t>
            </w:r>
          </w:p>
        </w:tc>
      </w:tr>
      <w:tr>
        <w:trPr>
          <w:cantSplit/>
        </w:trPr>
        <w:tc>
          <w:tcPr>
            <w:tcW w:type="dxa" w:w="5040"/>
          </w:tcPr>
          <w:p>
            <w:pPr>
              <w:bidi w:val="0"/>
              <w:spacing w:after="60" w:before="60"/>
              <w:jc w:val="left"/>
            </w:pPr>
            <w:r>
              <w:rPr>
                <w:rFonts w:ascii="Arial" w:hAnsi="Arial"/>
                <w:color w:val="000000"/>
                <w:sz w:val="20"/>
                <w:rtl w:val="0"/>
              </w:rPr>
              <w:t>Electromagnetic induction at an introductory level.</w:t>
            </w:r>
          </w:p>
        </w:tc>
        <w:tc>
          <w:tcPr>
            <w:tcW w:type="dxa" w:w="5040"/>
          </w:tcPr>
          <w:p>
            <w:pPr>
              <w:bidi w:val="1"/>
              <w:spacing w:after="60" w:before="60"/>
              <w:jc w:val="start"/>
            </w:pPr>
            <w:r>
              <w:rPr>
                <w:rFonts w:ascii="Arial" w:hAnsi="Arial"/>
                <w:color w:val="000000"/>
                <w:sz w:val="20"/>
                <w:rtl w:val="1"/>
              </w:rPr>
              <w:t>مقدمة في الحث الكهرومغناطيسي</w:t>
            </w:r>
          </w:p>
        </w:tc>
      </w:tr>
      <w:tr>
        <w:trPr>
          <w:cantSplit/>
        </w:trPr>
        <w:tc>
          <w:tcPr>
            <w:tcW w:type="dxa" w:w="5040"/>
          </w:tcPr>
          <w:p>
            <w:pPr>
              <w:bidi w:val="0"/>
              <w:spacing w:after="60" w:before="60"/>
              <w:jc w:val="left"/>
            </w:pPr>
            <w:r>
              <w:rPr>
                <w:rFonts w:ascii="Arial" w:hAnsi="Arial"/>
                <w:color w:val="000000"/>
                <w:sz w:val="20"/>
                <w:rtl w:val="0"/>
              </w:rPr>
              <w:t>Faraday’s law at a basic quantitative level.</w:t>
            </w:r>
          </w:p>
        </w:tc>
        <w:tc>
          <w:tcPr>
            <w:tcW w:type="dxa" w:w="5040"/>
          </w:tcPr>
          <w:p>
            <w:pPr>
              <w:bidi w:val="1"/>
              <w:spacing w:after="60" w:before="60"/>
              <w:jc w:val="start"/>
            </w:pPr>
            <w:r>
              <w:rPr>
                <w:rFonts w:ascii="Arial" w:hAnsi="Arial"/>
                <w:color w:val="000000"/>
                <w:sz w:val="20"/>
                <w:rtl w:val="1"/>
              </w:rPr>
              <w:t>قانون فاراداي بمستوى كمي أساسي</w:t>
            </w:r>
          </w:p>
        </w:tc>
      </w:tr>
      <w:tr>
        <w:trPr>
          <w:cantSplit/>
        </w:trPr>
        <w:tc>
          <w:tcPr>
            <w:tcW w:type="dxa" w:w="5040"/>
          </w:tcPr>
          <w:p>
            <w:pPr>
              <w:bidi w:val="0"/>
              <w:spacing w:after="60" w:before="60"/>
              <w:jc w:val="left"/>
            </w:pPr>
            <w:r>
              <w:rPr>
                <w:rFonts w:ascii="Arial" w:hAnsi="Arial"/>
                <w:b/>
                <w:color w:val="000000"/>
                <w:sz w:val="20"/>
                <w:rtl w:val="0"/>
              </w:rPr>
              <w:t>Olympiad emphasis: Questions should focus on field direction, force, motion, and the physical principles behind motors and induction.</w:t>
            </w:r>
          </w:p>
        </w:tc>
        <w:tc>
          <w:tcPr>
            <w:tcW w:type="dxa" w:w="5040"/>
          </w:tcPr>
          <w:p>
            <w:pPr>
              <w:bidi w:val="1"/>
              <w:spacing w:after="60" w:before="60"/>
              <w:jc w:val="start"/>
            </w:pPr>
            <w:r>
              <w:rPr>
                <w:rFonts w:ascii="Arial" w:hAnsi="Arial"/>
                <w:b/>
                <w:color w:val="000000"/>
                <w:sz w:val="20"/>
                <w:rtl w:val="1"/>
              </w:rPr>
              <w:t>تركيز الأولمبياد: اتجاه المجال والقوة والحركة ومبادئ المحركات والحث</w:t>
            </w:r>
          </w:p>
        </w:tc>
      </w:tr>
      <w:tr>
        <w:trPr>
          <w:cantSplit/>
        </w:trPr>
        <w:tc>
          <w:tcPr>
            <w:tcW w:type="dxa" w:w="5040"/>
          </w:tcPr>
          <w:p>
            <w:pPr>
              <w:bidi w:val="0"/>
              <w:spacing w:after="60" w:before="60"/>
              <w:jc w:val="left"/>
            </w:pPr>
            <w:r>
              <w:rPr>
                <w:rFonts w:ascii="Arial" w:hAnsi="Arial"/>
                <w:b/>
                <w:color w:val="000000"/>
                <w:sz w:val="20"/>
                <w:rtl w:val="0"/>
              </w:rPr>
              <w:t>Unit 17 — Modern Physics</w:t>
            </w:r>
          </w:p>
        </w:tc>
        <w:tc>
          <w:tcPr>
            <w:tcW w:type="dxa" w:w="5040"/>
          </w:tcPr>
          <w:p>
            <w:pPr>
              <w:bidi w:val="1"/>
              <w:spacing w:after="60" w:before="60"/>
              <w:jc w:val="start"/>
            </w:pPr>
            <w:r>
              <w:rPr>
                <w:rFonts w:ascii="Arial" w:hAnsi="Arial"/>
                <w:b/>
                <w:color w:val="000000"/>
                <w:sz w:val="20"/>
                <w:rtl w:val="1"/>
              </w:rPr>
              <w:t>الوحدة 17: الفيزياء الحديثة</w:t>
            </w:r>
          </w:p>
        </w:tc>
      </w:tr>
      <w:tr>
        <w:trPr>
          <w:cantSplit/>
        </w:trPr>
        <w:tc>
          <w:tcPr>
            <w:tcW w:type="dxa" w:w="5040"/>
          </w:tcPr>
          <w:p>
            <w:pPr>
              <w:bidi w:val="0"/>
              <w:spacing w:after="60" w:before="60"/>
              <w:jc w:val="left"/>
            </w:pPr>
            <w:r>
              <w:rPr>
                <w:rFonts w:ascii="Arial" w:hAnsi="Arial"/>
                <w:color w:val="000000"/>
                <w:sz w:val="20"/>
                <w:rtl w:val="0"/>
              </w:rPr>
              <w:t>Atomic structure.</w:t>
            </w:r>
          </w:p>
        </w:tc>
        <w:tc>
          <w:tcPr>
            <w:tcW w:type="dxa" w:w="5040"/>
          </w:tcPr>
          <w:p>
            <w:pPr>
              <w:bidi w:val="1"/>
              <w:spacing w:after="60" w:before="60"/>
              <w:jc w:val="start"/>
            </w:pPr>
            <w:r>
              <w:rPr>
                <w:rFonts w:ascii="Arial" w:hAnsi="Arial"/>
                <w:color w:val="000000"/>
                <w:sz w:val="20"/>
                <w:rtl w:val="1"/>
              </w:rPr>
              <w:t>التركيب الذري</w:t>
            </w:r>
          </w:p>
        </w:tc>
      </w:tr>
      <w:tr>
        <w:trPr>
          <w:cantSplit/>
        </w:trPr>
        <w:tc>
          <w:tcPr>
            <w:tcW w:type="dxa" w:w="5040"/>
          </w:tcPr>
          <w:p>
            <w:pPr>
              <w:bidi w:val="0"/>
              <w:spacing w:after="60" w:before="60"/>
              <w:jc w:val="left"/>
            </w:pPr>
            <w:r>
              <w:rPr>
                <w:rFonts w:ascii="Arial" w:hAnsi="Arial"/>
                <w:color w:val="000000"/>
                <w:sz w:val="20"/>
                <w:rtl w:val="0"/>
              </w:rPr>
              <w:t>Energy levels.</w:t>
            </w:r>
          </w:p>
        </w:tc>
        <w:tc>
          <w:tcPr>
            <w:tcW w:type="dxa" w:w="5040"/>
          </w:tcPr>
          <w:p>
            <w:pPr>
              <w:bidi w:val="1"/>
              <w:spacing w:after="60" w:before="60"/>
              <w:jc w:val="start"/>
            </w:pPr>
            <w:r>
              <w:rPr>
                <w:rFonts w:ascii="Arial" w:hAnsi="Arial"/>
                <w:color w:val="000000"/>
                <w:sz w:val="20"/>
                <w:rtl w:val="1"/>
              </w:rPr>
              <w:t>مستويات الطاقة</w:t>
            </w:r>
          </w:p>
        </w:tc>
      </w:tr>
      <w:tr>
        <w:trPr>
          <w:cantSplit/>
        </w:trPr>
        <w:tc>
          <w:tcPr>
            <w:tcW w:type="dxa" w:w="5040"/>
          </w:tcPr>
          <w:p>
            <w:pPr>
              <w:bidi w:val="0"/>
              <w:spacing w:after="60" w:before="60"/>
              <w:jc w:val="left"/>
            </w:pPr>
            <w:r>
              <w:rPr>
                <w:rFonts w:ascii="Arial" w:hAnsi="Arial"/>
                <w:color w:val="000000"/>
                <w:sz w:val="20"/>
                <w:rtl w:val="0"/>
              </w:rPr>
              <w:t>Atomic spectra.</w:t>
            </w:r>
          </w:p>
        </w:tc>
        <w:tc>
          <w:tcPr>
            <w:tcW w:type="dxa" w:w="5040"/>
          </w:tcPr>
          <w:p>
            <w:pPr>
              <w:bidi w:val="1"/>
              <w:spacing w:after="60" w:before="60"/>
              <w:jc w:val="start"/>
            </w:pPr>
            <w:r>
              <w:rPr>
                <w:rFonts w:ascii="Arial" w:hAnsi="Arial"/>
                <w:color w:val="000000"/>
                <w:sz w:val="20"/>
                <w:rtl w:val="1"/>
              </w:rPr>
              <w:t>الأطياف الذرية</w:t>
            </w:r>
          </w:p>
        </w:tc>
      </w:tr>
      <w:tr>
        <w:trPr>
          <w:cantSplit/>
        </w:trPr>
        <w:tc>
          <w:tcPr>
            <w:tcW w:type="dxa" w:w="5040"/>
          </w:tcPr>
          <w:p>
            <w:pPr>
              <w:bidi w:val="0"/>
              <w:spacing w:after="60" w:before="60"/>
              <w:jc w:val="left"/>
            </w:pPr>
            <w:r>
              <w:rPr>
                <w:rFonts w:ascii="Arial" w:hAnsi="Arial"/>
                <w:color w:val="000000"/>
                <w:sz w:val="20"/>
                <w:rtl w:val="0"/>
              </w:rPr>
              <w:t>Photon energy.</w:t>
            </w:r>
          </w:p>
        </w:tc>
        <w:tc>
          <w:tcPr>
            <w:tcW w:type="dxa" w:w="5040"/>
          </w:tcPr>
          <w:p>
            <w:pPr>
              <w:bidi w:val="1"/>
              <w:spacing w:after="60" w:before="60"/>
              <w:jc w:val="start"/>
            </w:pPr>
            <w:r>
              <w:rPr>
                <w:rFonts w:ascii="Arial" w:hAnsi="Arial"/>
                <w:color w:val="000000"/>
                <w:sz w:val="20"/>
                <w:rtl w:val="1"/>
              </w:rPr>
              <w:t>طاقة الفوتون</w:t>
            </w:r>
          </w:p>
        </w:tc>
      </w:tr>
      <w:tr>
        <w:trPr>
          <w:cantSplit/>
        </w:trPr>
        <w:tc>
          <w:tcPr>
            <w:tcW w:type="dxa" w:w="5040"/>
          </w:tcPr>
          <w:p>
            <w:pPr>
              <w:bidi w:val="0"/>
              <w:spacing w:after="60" w:before="60"/>
              <w:jc w:val="left"/>
            </w:pPr>
            <w:r>
              <w:rPr>
                <w:rFonts w:ascii="Arial" w:hAnsi="Arial"/>
                <w:color w:val="000000"/>
                <w:sz w:val="20"/>
                <w:rtl w:val="0"/>
              </w:rPr>
              <w:t>Wave–particle duality.</w:t>
            </w:r>
          </w:p>
        </w:tc>
        <w:tc>
          <w:tcPr>
            <w:tcW w:type="dxa" w:w="5040"/>
          </w:tcPr>
          <w:p>
            <w:pPr>
              <w:bidi w:val="1"/>
              <w:spacing w:after="60" w:before="60"/>
              <w:jc w:val="start"/>
            </w:pPr>
            <w:r>
              <w:rPr>
                <w:rFonts w:ascii="Arial" w:hAnsi="Arial"/>
                <w:color w:val="000000"/>
                <w:sz w:val="20"/>
                <w:rtl w:val="1"/>
              </w:rPr>
              <w:t>ازدواجية الموجة والجسيم</w:t>
            </w:r>
          </w:p>
        </w:tc>
      </w:tr>
      <w:tr>
        <w:trPr>
          <w:cantSplit/>
        </w:trPr>
        <w:tc>
          <w:tcPr>
            <w:tcW w:type="dxa" w:w="5040"/>
          </w:tcPr>
          <w:p>
            <w:pPr>
              <w:bidi w:val="0"/>
              <w:spacing w:after="60" w:before="60"/>
              <w:jc w:val="left"/>
            </w:pPr>
            <w:r>
              <w:rPr>
                <w:rFonts w:ascii="Arial" w:hAnsi="Arial"/>
                <w:color w:val="000000"/>
                <w:sz w:val="20"/>
                <w:rtl w:val="0"/>
              </w:rPr>
              <w:t>Photoelectric effect.</w:t>
            </w:r>
          </w:p>
        </w:tc>
        <w:tc>
          <w:tcPr>
            <w:tcW w:type="dxa" w:w="5040"/>
          </w:tcPr>
          <w:p>
            <w:pPr>
              <w:bidi w:val="1"/>
              <w:spacing w:after="60" w:before="60"/>
              <w:jc w:val="start"/>
            </w:pPr>
            <w:r>
              <w:rPr>
                <w:rFonts w:ascii="Arial" w:hAnsi="Arial"/>
                <w:color w:val="000000"/>
                <w:sz w:val="20"/>
                <w:rtl w:val="1"/>
              </w:rPr>
              <w:t>التأثير الكهروضوئي</w:t>
            </w:r>
          </w:p>
        </w:tc>
      </w:tr>
      <w:tr>
        <w:trPr>
          <w:cantSplit/>
        </w:trPr>
        <w:tc>
          <w:tcPr>
            <w:tcW w:type="dxa" w:w="5040"/>
          </w:tcPr>
          <w:p>
            <w:pPr>
              <w:bidi w:val="0"/>
              <w:spacing w:after="60" w:before="60"/>
              <w:jc w:val="left"/>
            </w:pPr>
            <w:r>
              <w:rPr>
                <w:rFonts w:ascii="Arial" w:hAnsi="Arial"/>
                <w:color w:val="000000"/>
                <w:sz w:val="20"/>
                <w:rtl w:val="0"/>
              </w:rPr>
              <w:t>Einstein’s photoelectric equation.</w:t>
            </w:r>
          </w:p>
        </w:tc>
        <w:tc>
          <w:tcPr>
            <w:tcW w:type="dxa" w:w="5040"/>
          </w:tcPr>
          <w:p>
            <w:pPr>
              <w:bidi w:val="1"/>
              <w:spacing w:after="60" w:before="60"/>
              <w:jc w:val="start"/>
            </w:pPr>
            <w:r>
              <w:rPr>
                <w:rFonts w:ascii="Arial" w:hAnsi="Arial"/>
                <w:color w:val="000000"/>
                <w:sz w:val="20"/>
                <w:rtl w:val="1"/>
              </w:rPr>
              <w:t>معادلة أينشتاين للتأثير الكهروضوئي</w:t>
            </w:r>
          </w:p>
        </w:tc>
      </w:tr>
      <w:tr>
        <w:trPr>
          <w:cantSplit/>
        </w:trPr>
        <w:tc>
          <w:tcPr>
            <w:tcW w:type="dxa" w:w="5040"/>
          </w:tcPr>
          <w:p>
            <w:pPr>
              <w:bidi w:val="0"/>
              <w:spacing w:after="60" w:before="60"/>
              <w:jc w:val="left"/>
            </w:pPr>
            <w:r>
              <w:rPr>
                <w:rFonts w:ascii="Arial" w:hAnsi="Arial"/>
                <w:color w:val="000000"/>
                <w:sz w:val="20"/>
                <w:rtl w:val="0"/>
              </w:rPr>
              <w:t>de Broglie wavelength.</w:t>
            </w:r>
          </w:p>
        </w:tc>
        <w:tc>
          <w:tcPr>
            <w:tcW w:type="dxa" w:w="5040"/>
          </w:tcPr>
          <w:p>
            <w:pPr>
              <w:bidi w:val="1"/>
              <w:spacing w:after="60" w:before="60"/>
              <w:jc w:val="start"/>
            </w:pPr>
            <w:r>
              <w:rPr>
                <w:rFonts w:ascii="Arial" w:hAnsi="Arial"/>
                <w:color w:val="000000"/>
                <w:sz w:val="20"/>
                <w:rtl w:val="1"/>
              </w:rPr>
              <w:t>طول موجة دي برولي</w:t>
            </w:r>
          </w:p>
        </w:tc>
      </w:tr>
      <w:tr>
        <w:trPr>
          <w:cantSplit/>
        </w:trPr>
        <w:tc>
          <w:tcPr>
            <w:tcW w:type="dxa" w:w="5040"/>
          </w:tcPr>
          <w:p>
            <w:pPr>
              <w:bidi w:val="0"/>
              <w:spacing w:after="60" w:before="60"/>
              <w:jc w:val="left"/>
            </w:pPr>
            <w:r>
              <w:rPr>
                <w:rFonts w:ascii="Arial" w:hAnsi="Arial"/>
                <w:color w:val="000000"/>
                <w:sz w:val="20"/>
                <w:rtl w:val="0"/>
              </w:rPr>
              <w:t>Heisenberg uncertainty principle at a conceptual level.</w:t>
            </w:r>
          </w:p>
        </w:tc>
        <w:tc>
          <w:tcPr>
            <w:tcW w:type="dxa" w:w="5040"/>
          </w:tcPr>
          <w:p>
            <w:pPr>
              <w:bidi w:val="1"/>
              <w:spacing w:after="60" w:before="60"/>
              <w:jc w:val="start"/>
            </w:pPr>
            <w:r>
              <w:rPr>
                <w:rFonts w:ascii="Arial" w:hAnsi="Arial"/>
                <w:color w:val="000000"/>
                <w:sz w:val="20"/>
                <w:rtl w:val="1"/>
              </w:rPr>
              <w:t>مبدأ عدم اليقين لهايزنبرغ على مستوى مفاهيمي</w:t>
            </w:r>
          </w:p>
        </w:tc>
      </w:tr>
      <w:tr>
        <w:trPr>
          <w:cantSplit/>
        </w:trPr>
        <w:tc>
          <w:tcPr>
            <w:tcW w:type="dxa" w:w="5040"/>
          </w:tcPr>
          <w:p>
            <w:pPr>
              <w:bidi w:val="0"/>
              <w:spacing w:after="60" w:before="60"/>
              <w:jc w:val="left"/>
            </w:pPr>
            <w:r>
              <w:rPr>
                <w:rFonts w:ascii="Arial" w:hAnsi="Arial"/>
                <w:b/>
                <w:color w:val="000000"/>
                <w:sz w:val="20"/>
                <w:rtl w:val="0"/>
              </w:rPr>
              <w:t>Olympiad emphasis: Modern-physics problems should emphasize fundamental ideas and simple quantitative relationships rather than advanced quantum mechanics.</w:t>
            </w:r>
          </w:p>
        </w:tc>
        <w:tc>
          <w:tcPr>
            <w:tcW w:type="dxa" w:w="5040"/>
          </w:tcPr>
          <w:p>
            <w:pPr>
              <w:bidi w:val="1"/>
              <w:spacing w:after="60" w:before="60"/>
              <w:jc w:val="start"/>
            </w:pPr>
            <w:r>
              <w:rPr>
                <w:rFonts w:ascii="Arial" w:hAnsi="Arial"/>
                <w:b/>
                <w:color w:val="000000"/>
                <w:sz w:val="20"/>
                <w:rtl w:val="1"/>
              </w:rPr>
              <w:t>تركيز الأولمبياد: الأفكار الأساسية والعلاقات الكمية البسيطة في الفيزياء الحديثة</w:t>
            </w:r>
          </w:p>
        </w:tc>
      </w:tr>
      <w:tr>
        <w:trPr>
          <w:cantSplit/>
        </w:trPr>
        <w:tc>
          <w:tcPr>
            <w:tcW w:type="dxa" w:w="5040"/>
          </w:tcPr>
          <w:p>
            <w:pPr>
              <w:bidi w:val="0"/>
              <w:spacing w:after="60" w:before="60"/>
              <w:jc w:val="left"/>
            </w:pPr>
            <w:r>
              <w:rPr>
                <w:rFonts w:ascii="Arial" w:hAnsi="Arial"/>
                <w:b/>
                <w:color w:val="000000"/>
                <w:sz w:val="20"/>
                <w:rtl w:val="0"/>
              </w:rPr>
              <w:t>Unit 18 — Nuclear Physics &amp; Radioactivity</w:t>
            </w:r>
          </w:p>
        </w:tc>
        <w:tc>
          <w:tcPr>
            <w:tcW w:type="dxa" w:w="5040"/>
          </w:tcPr>
          <w:p>
            <w:pPr>
              <w:bidi w:val="1"/>
              <w:spacing w:after="60" w:before="60"/>
              <w:jc w:val="start"/>
            </w:pPr>
            <w:r>
              <w:rPr>
                <w:rFonts w:ascii="Arial" w:hAnsi="Arial"/>
                <w:b/>
                <w:color w:val="000000"/>
                <w:sz w:val="20"/>
                <w:rtl w:val="1"/>
              </w:rPr>
              <w:t>الوحدة 18: الفيزياء النووية والنشاط الإشعاعي</w:t>
            </w:r>
          </w:p>
        </w:tc>
      </w:tr>
      <w:tr>
        <w:trPr>
          <w:cantSplit/>
        </w:trPr>
        <w:tc>
          <w:tcPr>
            <w:tcW w:type="dxa" w:w="5040"/>
          </w:tcPr>
          <w:p>
            <w:pPr>
              <w:bidi w:val="0"/>
              <w:spacing w:after="60" w:before="60"/>
              <w:jc w:val="left"/>
            </w:pPr>
            <w:r>
              <w:rPr>
                <w:rFonts w:ascii="Arial" w:hAnsi="Arial"/>
                <w:color w:val="000000"/>
                <w:sz w:val="20"/>
                <w:rtl w:val="0"/>
              </w:rPr>
              <w:t>Rutherford and Bohr atomic models.</w:t>
            </w:r>
          </w:p>
        </w:tc>
        <w:tc>
          <w:tcPr>
            <w:tcW w:type="dxa" w:w="5040"/>
          </w:tcPr>
          <w:p>
            <w:pPr>
              <w:bidi w:val="1"/>
              <w:spacing w:after="60" w:before="60"/>
              <w:jc w:val="start"/>
            </w:pPr>
            <w:r>
              <w:rPr>
                <w:rFonts w:ascii="Arial" w:hAnsi="Arial"/>
                <w:color w:val="000000"/>
                <w:sz w:val="20"/>
                <w:rtl w:val="1"/>
              </w:rPr>
              <w:t>نموذجا رذرفورد وبور للذرة</w:t>
            </w:r>
          </w:p>
        </w:tc>
      </w:tr>
      <w:tr>
        <w:trPr>
          <w:cantSplit/>
        </w:trPr>
        <w:tc>
          <w:tcPr>
            <w:tcW w:type="dxa" w:w="5040"/>
          </w:tcPr>
          <w:p>
            <w:pPr>
              <w:bidi w:val="0"/>
              <w:spacing w:after="60" w:before="60"/>
              <w:jc w:val="left"/>
            </w:pPr>
            <w:r>
              <w:rPr>
                <w:rFonts w:ascii="Arial" w:hAnsi="Arial"/>
                <w:color w:val="000000"/>
                <w:sz w:val="20"/>
                <w:rtl w:val="0"/>
              </w:rPr>
              <w:t>Nuclear structure.</w:t>
            </w:r>
          </w:p>
        </w:tc>
        <w:tc>
          <w:tcPr>
            <w:tcW w:type="dxa" w:w="5040"/>
          </w:tcPr>
          <w:p>
            <w:pPr>
              <w:bidi w:val="1"/>
              <w:spacing w:after="60" w:before="60"/>
              <w:jc w:val="start"/>
            </w:pPr>
            <w:r>
              <w:rPr>
                <w:rFonts w:ascii="Arial" w:hAnsi="Arial"/>
                <w:color w:val="000000"/>
                <w:sz w:val="20"/>
                <w:rtl w:val="1"/>
              </w:rPr>
              <w:t>التركيب النووي</w:t>
            </w:r>
          </w:p>
        </w:tc>
      </w:tr>
      <w:tr>
        <w:trPr>
          <w:cantSplit/>
        </w:trPr>
        <w:tc>
          <w:tcPr>
            <w:tcW w:type="dxa" w:w="5040"/>
          </w:tcPr>
          <w:p>
            <w:pPr>
              <w:bidi w:val="0"/>
              <w:spacing w:after="60" w:before="60"/>
              <w:jc w:val="left"/>
            </w:pPr>
            <w:r>
              <w:rPr>
                <w:rFonts w:ascii="Arial" w:hAnsi="Arial"/>
                <w:color w:val="000000"/>
                <w:sz w:val="20"/>
                <w:rtl w:val="0"/>
              </w:rPr>
              <w:t>Isotopes.</w:t>
            </w:r>
          </w:p>
        </w:tc>
        <w:tc>
          <w:tcPr>
            <w:tcW w:type="dxa" w:w="5040"/>
          </w:tcPr>
          <w:p>
            <w:pPr>
              <w:bidi w:val="1"/>
              <w:spacing w:after="60" w:before="60"/>
              <w:jc w:val="start"/>
            </w:pPr>
            <w:r>
              <w:rPr>
                <w:rFonts w:ascii="Arial" w:hAnsi="Arial"/>
                <w:color w:val="000000"/>
                <w:sz w:val="20"/>
                <w:rtl w:val="1"/>
              </w:rPr>
              <w:t>النظائر</w:t>
            </w:r>
          </w:p>
        </w:tc>
      </w:tr>
      <w:tr>
        <w:trPr>
          <w:cantSplit/>
        </w:trPr>
        <w:tc>
          <w:tcPr>
            <w:tcW w:type="dxa" w:w="5040"/>
          </w:tcPr>
          <w:p>
            <w:pPr>
              <w:bidi w:val="0"/>
              <w:spacing w:after="60" w:before="60"/>
              <w:jc w:val="left"/>
            </w:pPr>
            <w:r>
              <w:rPr>
                <w:rFonts w:ascii="Arial" w:hAnsi="Arial"/>
                <w:color w:val="000000"/>
                <w:sz w:val="20"/>
                <w:rtl w:val="0"/>
              </w:rPr>
              <w:t>Alpha, beta, and gamma radiation.</w:t>
            </w:r>
          </w:p>
        </w:tc>
        <w:tc>
          <w:tcPr>
            <w:tcW w:type="dxa" w:w="5040"/>
          </w:tcPr>
          <w:p>
            <w:pPr>
              <w:bidi w:val="1"/>
              <w:spacing w:after="60" w:before="60"/>
              <w:jc w:val="start"/>
            </w:pPr>
            <w:r>
              <w:rPr>
                <w:rFonts w:ascii="Arial" w:hAnsi="Arial"/>
                <w:color w:val="000000"/>
                <w:sz w:val="20"/>
                <w:rtl w:val="1"/>
              </w:rPr>
              <w:t>إشعاعات ألفا وبيتا وغاما</w:t>
            </w:r>
          </w:p>
        </w:tc>
      </w:tr>
      <w:tr>
        <w:trPr>
          <w:cantSplit/>
        </w:trPr>
        <w:tc>
          <w:tcPr>
            <w:tcW w:type="dxa" w:w="5040"/>
          </w:tcPr>
          <w:p>
            <w:pPr>
              <w:bidi w:val="0"/>
              <w:spacing w:after="60" w:before="60"/>
              <w:jc w:val="left"/>
            </w:pPr>
            <w:r>
              <w:rPr>
                <w:rFonts w:ascii="Arial" w:hAnsi="Arial"/>
                <w:color w:val="000000"/>
                <w:sz w:val="20"/>
                <w:rtl w:val="0"/>
              </w:rPr>
              <w:t>Radioactive decay.</w:t>
            </w:r>
          </w:p>
        </w:tc>
        <w:tc>
          <w:tcPr>
            <w:tcW w:type="dxa" w:w="5040"/>
          </w:tcPr>
          <w:p>
            <w:pPr>
              <w:bidi w:val="1"/>
              <w:spacing w:after="60" w:before="60"/>
              <w:jc w:val="start"/>
            </w:pPr>
            <w:r>
              <w:rPr>
                <w:rFonts w:ascii="Arial" w:hAnsi="Arial"/>
                <w:color w:val="000000"/>
                <w:sz w:val="20"/>
                <w:rtl w:val="1"/>
              </w:rPr>
              <w:t>الاضمحلال الإشعاعي</w:t>
            </w:r>
          </w:p>
        </w:tc>
      </w:tr>
      <w:tr>
        <w:trPr>
          <w:cantSplit/>
        </w:trPr>
        <w:tc>
          <w:tcPr>
            <w:tcW w:type="dxa" w:w="5040"/>
          </w:tcPr>
          <w:p>
            <w:pPr>
              <w:bidi w:val="0"/>
              <w:spacing w:after="60" w:before="60"/>
              <w:jc w:val="left"/>
            </w:pPr>
            <w:r>
              <w:rPr>
                <w:rFonts w:ascii="Arial" w:hAnsi="Arial"/>
                <w:color w:val="000000"/>
                <w:sz w:val="20"/>
                <w:rtl w:val="0"/>
              </w:rPr>
              <w:t>Half-life.</w:t>
            </w:r>
          </w:p>
        </w:tc>
        <w:tc>
          <w:tcPr>
            <w:tcW w:type="dxa" w:w="5040"/>
          </w:tcPr>
          <w:p>
            <w:pPr>
              <w:bidi w:val="1"/>
              <w:spacing w:after="60" w:before="60"/>
              <w:jc w:val="start"/>
            </w:pPr>
            <w:r>
              <w:rPr>
                <w:rFonts w:ascii="Arial" w:hAnsi="Arial"/>
                <w:color w:val="000000"/>
                <w:sz w:val="20"/>
                <w:rtl w:val="1"/>
              </w:rPr>
              <w:t>عمر النصف</w:t>
            </w:r>
          </w:p>
        </w:tc>
      </w:tr>
      <w:tr>
        <w:trPr>
          <w:cantSplit/>
        </w:trPr>
        <w:tc>
          <w:tcPr>
            <w:tcW w:type="dxa" w:w="5040"/>
          </w:tcPr>
          <w:p>
            <w:pPr>
              <w:bidi w:val="0"/>
              <w:spacing w:after="60" w:before="60"/>
              <w:jc w:val="left"/>
            </w:pPr>
            <w:r>
              <w:rPr>
                <w:rFonts w:ascii="Arial" w:hAnsi="Arial"/>
                <w:color w:val="000000"/>
                <w:sz w:val="20"/>
                <w:rtl w:val="0"/>
              </w:rPr>
              <w:t>Nuclear equations.</w:t>
            </w:r>
          </w:p>
        </w:tc>
        <w:tc>
          <w:tcPr>
            <w:tcW w:type="dxa" w:w="5040"/>
          </w:tcPr>
          <w:p>
            <w:pPr>
              <w:bidi w:val="1"/>
              <w:spacing w:after="60" w:before="60"/>
              <w:jc w:val="start"/>
            </w:pPr>
            <w:r>
              <w:rPr>
                <w:rFonts w:ascii="Arial" w:hAnsi="Arial"/>
                <w:color w:val="000000"/>
                <w:sz w:val="20"/>
                <w:rtl w:val="1"/>
              </w:rPr>
              <w:t>المعادلات النووية</w:t>
            </w:r>
          </w:p>
        </w:tc>
      </w:tr>
      <w:tr>
        <w:trPr>
          <w:cantSplit/>
        </w:trPr>
        <w:tc>
          <w:tcPr>
            <w:tcW w:type="dxa" w:w="5040"/>
          </w:tcPr>
          <w:p>
            <w:pPr>
              <w:bidi w:val="0"/>
              <w:spacing w:after="60" w:before="60"/>
              <w:jc w:val="left"/>
            </w:pPr>
            <w:r>
              <w:rPr>
                <w:rFonts w:ascii="Arial" w:hAnsi="Arial"/>
                <w:color w:val="000000"/>
                <w:sz w:val="20"/>
                <w:rtl w:val="0"/>
              </w:rPr>
              <w:t>Nuclear fission.</w:t>
            </w:r>
          </w:p>
        </w:tc>
        <w:tc>
          <w:tcPr>
            <w:tcW w:type="dxa" w:w="5040"/>
          </w:tcPr>
          <w:p>
            <w:pPr>
              <w:bidi w:val="1"/>
              <w:spacing w:after="60" w:before="60"/>
              <w:jc w:val="start"/>
            </w:pPr>
            <w:r>
              <w:rPr>
                <w:rFonts w:ascii="Arial" w:hAnsi="Arial"/>
                <w:color w:val="000000"/>
                <w:sz w:val="20"/>
                <w:rtl w:val="1"/>
              </w:rPr>
              <w:t>الانشطار النووي</w:t>
            </w:r>
          </w:p>
        </w:tc>
      </w:tr>
      <w:tr>
        <w:trPr>
          <w:cantSplit/>
        </w:trPr>
        <w:tc>
          <w:tcPr>
            <w:tcW w:type="dxa" w:w="5040"/>
          </w:tcPr>
          <w:p>
            <w:pPr>
              <w:bidi w:val="0"/>
              <w:spacing w:after="60" w:before="60"/>
              <w:jc w:val="left"/>
            </w:pPr>
            <w:r>
              <w:rPr>
                <w:rFonts w:ascii="Arial" w:hAnsi="Arial"/>
                <w:color w:val="000000"/>
                <w:sz w:val="20"/>
                <w:rtl w:val="0"/>
              </w:rPr>
              <w:t>Nuclear fusion.</w:t>
            </w:r>
          </w:p>
        </w:tc>
        <w:tc>
          <w:tcPr>
            <w:tcW w:type="dxa" w:w="5040"/>
          </w:tcPr>
          <w:p>
            <w:pPr>
              <w:bidi w:val="1"/>
              <w:spacing w:after="60" w:before="60"/>
              <w:jc w:val="start"/>
            </w:pPr>
            <w:r>
              <w:rPr>
                <w:rFonts w:ascii="Arial" w:hAnsi="Arial"/>
                <w:color w:val="000000"/>
                <w:sz w:val="20"/>
                <w:rtl w:val="1"/>
              </w:rPr>
              <w:t>الاندماج النووي</w:t>
            </w:r>
          </w:p>
        </w:tc>
      </w:tr>
      <w:tr>
        <w:trPr>
          <w:cantSplit/>
        </w:trPr>
        <w:tc>
          <w:tcPr>
            <w:tcW w:type="dxa" w:w="5040"/>
          </w:tcPr>
          <w:p>
            <w:pPr>
              <w:bidi w:val="0"/>
              <w:spacing w:after="60" w:before="60"/>
              <w:jc w:val="left"/>
            </w:pPr>
            <w:r>
              <w:rPr>
                <w:rFonts w:ascii="Arial" w:hAnsi="Arial"/>
                <w:color w:val="000000"/>
                <w:sz w:val="20"/>
                <w:rtl w:val="0"/>
              </w:rPr>
              <w:t>Mass–energy equivalence at an introductory level.</w:t>
            </w:r>
          </w:p>
        </w:tc>
        <w:tc>
          <w:tcPr>
            <w:tcW w:type="dxa" w:w="5040"/>
          </w:tcPr>
          <w:p>
            <w:pPr>
              <w:bidi w:val="1"/>
              <w:spacing w:after="60" w:before="60"/>
              <w:jc w:val="start"/>
            </w:pPr>
            <w:r>
              <w:rPr>
                <w:rFonts w:ascii="Arial" w:hAnsi="Arial"/>
                <w:color w:val="000000"/>
                <w:sz w:val="20"/>
                <w:rtl w:val="1"/>
              </w:rPr>
              <w:t>مقدمة في تكافؤ الكتلة والطاقة</w:t>
            </w:r>
          </w:p>
        </w:tc>
      </w:tr>
      <w:tr>
        <w:trPr>
          <w:cantSplit/>
        </w:trPr>
        <w:tc>
          <w:tcPr>
            <w:tcW w:type="dxa" w:w="5040"/>
          </w:tcPr>
          <w:p>
            <w:pPr>
              <w:bidi w:val="0"/>
              <w:spacing w:after="60" w:before="60"/>
              <w:jc w:val="left"/>
            </w:pPr>
            <w:r>
              <w:rPr>
                <w:rFonts w:ascii="Arial" w:hAnsi="Arial"/>
                <w:b/>
                <w:color w:val="000000"/>
                <w:sz w:val="20"/>
                <w:rtl w:val="0"/>
              </w:rPr>
              <w:t>Olympiad emphasis: Questions should focus on nuclear structure, conservation laws, decay, and simple calculations rather than advanced nuclear theory.</w:t>
            </w:r>
          </w:p>
        </w:tc>
        <w:tc>
          <w:tcPr>
            <w:tcW w:type="dxa" w:w="5040"/>
          </w:tcPr>
          <w:p>
            <w:pPr>
              <w:bidi w:val="1"/>
              <w:spacing w:after="60" w:before="60"/>
              <w:jc w:val="start"/>
            </w:pPr>
            <w:r>
              <w:rPr>
                <w:rFonts w:ascii="Arial" w:hAnsi="Arial"/>
                <w:b/>
                <w:color w:val="000000"/>
                <w:sz w:val="20"/>
                <w:rtl w:val="1"/>
              </w:rPr>
              <w:t>تركيز الأولمبياد: تركيب النواة وقوانين الحفظ والاضمحلال والحسابات البسيطة</w:t>
            </w:r>
          </w:p>
        </w:tc>
      </w:tr>
    </w:tbl>
    <w:p>
      <w:pPr>
        <w:bidi w:val="0"/>
        <w:jc w:val="left"/>
      </w:pPr>
    </w:p>
    <w:p>
      <w:pPr>
        <w:pStyle w:val="Heading2"/>
        <w:bidi w:val="1"/>
        <w:jc w:val="start"/>
      </w:pPr>
      <w:r>
        <w:rPr>
          <w:rFonts w:ascii="Arial" w:hAnsi="Arial"/>
          <w:color w:val="000000"/>
          <w:rtl w:val="1"/>
        </w:rPr>
        <w:t>الفئة 3 — الصفان 11 و12</w:t>
      </w:r>
    </w:p>
    <w:p>
      <w:pPr>
        <w:keepNext/>
        <w:bidi w:val="0"/>
        <w:jc w:val="left"/>
      </w:pPr>
      <w:r>
        <w:rPr>
          <w:rFonts w:ascii="Arial" w:hAnsi="Arial"/>
          <w:color w:val="000000"/>
          <w:rtl w:val="0"/>
        </w:rPr>
        <w:t>Category 3 (Grade 11 and 12)</w:t>
      </w:r>
    </w:p>
    <w:p>
      <w:pPr>
        <w:pStyle w:val="Heading3"/>
        <w:bidi w:val="1"/>
        <w:jc w:val="start"/>
      </w:pPr>
      <w:r>
        <w:rPr>
          <w:rFonts w:ascii="Arial" w:hAnsi="Arial"/>
          <w:color w:val="000000"/>
          <w:rtl w:val="1"/>
        </w:rPr>
        <w:t>الجزء الأول</w:t>
      </w:r>
    </w:p>
    <w:tbl>
      <w:tblPr>
        <w:tblStyle w:val="TableGrid"/>
        <w:tblW w:type="auto" w:w="0"/>
        <w:tblLayout w:type="fixed"/>
        <w:tblLook w:firstColumn="1" w:firstRow="1" w:lastColumn="0" w:lastRow="0" w:noHBand="0" w:noVBand="1" w:val="04A0"/>
      </w:tblPr>
      <w:tblGrid>
        <w:gridCol w:w="5040"/>
        <w:gridCol w:w="5040"/>
      </w:tblGrid>
      <w:tr>
        <w:trPr>
          <w:tblHeader/>
          <w:cantSplit/>
        </w:trPr>
        <w:tc>
          <w:tcPr>
            <w:tcW w:type="dxa" w:w="5040"/>
            <w:shd w:fill="E8EDF2"/>
          </w:tcPr>
          <w:p>
            <w:pPr>
              <w:bidi w:val="0"/>
              <w:spacing w:after="60" w:before="60"/>
              <w:jc w:val="left"/>
            </w:pPr>
            <w:r>
              <w:rPr>
                <w:rFonts w:ascii="Arial" w:hAnsi="Arial"/>
                <w:color w:val="000000"/>
                <w:sz w:val="20"/>
                <w:rtl w:val="0"/>
              </w:rPr>
              <w:t>English</w:t>
            </w:r>
          </w:p>
        </w:tc>
        <w:tc>
          <w:tcPr>
            <w:tcW w:type="dxa" w:w="5040"/>
            <w:shd w:fill="E8EDF2"/>
          </w:tcPr>
          <w:p>
            <w:pPr>
              <w:bidi w:val="1"/>
              <w:spacing w:after="60" w:before="60"/>
              <w:jc w:val="start"/>
            </w:pPr>
            <w:r>
              <w:rPr>
                <w:rFonts w:ascii="Arial" w:hAnsi="Arial"/>
                <w:color w:val="000000"/>
                <w:sz w:val="20"/>
                <w:rtl w:val="1"/>
              </w:rPr>
              <w:t>العربية</w:t>
            </w:r>
          </w:p>
        </w:tc>
      </w:tr>
      <w:tr>
        <w:trPr>
          <w:cantSplit/>
        </w:trPr>
        <w:tc>
          <w:tcPr>
            <w:tcW w:type="dxa" w:w="5040"/>
          </w:tcPr>
          <w:p>
            <w:pPr>
              <w:bidi w:val="0"/>
              <w:spacing w:after="60" w:before="60"/>
              <w:jc w:val="left"/>
            </w:pPr>
            <w:r>
              <w:rPr>
                <w:rFonts w:ascii="Arial" w:hAnsi="Arial"/>
                <w:b/>
                <w:color w:val="000000"/>
                <w:sz w:val="20"/>
                <w:rtl w:val="0"/>
              </w:rPr>
              <w:t>Unit 1 — Advanced Mechanics &amp; Conservation Laws</w:t>
            </w:r>
          </w:p>
        </w:tc>
        <w:tc>
          <w:tcPr>
            <w:tcW w:type="dxa" w:w="5040"/>
          </w:tcPr>
          <w:p>
            <w:pPr>
              <w:bidi w:val="1"/>
              <w:spacing w:after="60" w:before="60"/>
              <w:jc w:val="start"/>
            </w:pPr>
            <w:r>
              <w:rPr>
                <w:rFonts w:ascii="Arial" w:hAnsi="Arial"/>
                <w:b/>
                <w:color w:val="000000"/>
                <w:sz w:val="20"/>
                <w:rtl w:val="1"/>
              </w:rPr>
              <w:t>الوحدة 1: الميكانيكا المتقدمة وقوانين الحفظ</w:t>
            </w:r>
          </w:p>
        </w:tc>
      </w:tr>
      <w:tr>
        <w:trPr>
          <w:cantSplit/>
        </w:trPr>
        <w:tc>
          <w:tcPr>
            <w:tcW w:type="dxa" w:w="5040"/>
          </w:tcPr>
          <w:p>
            <w:pPr>
              <w:bidi w:val="0"/>
              <w:spacing w:after="60" w:before="60"/>
              <w:jc w:val="left"/>
            </w:pPr>
            <w:r>
              <w:rPr>
                <w:rFonts w:ascii="Arial" w:hAnsi="Arial"/>
                <w:color w:val="000000"/>
                <w:sz w:val="20"/>
                <w:rtl w:val="0"/>
              </w:rPr>
              <w:t>Linear momentum and conservation of momentum.</w:t>
            </w:r>
          </w:p>
        </w:tc>
        <w:tc>
          <w:tcPr>
            <w:tcW w:type="dxa" w:w="5040"/>
          </w:tcPr>
          <w:p>
            <w:pPr>
              <w:bidi w:val="1"/>
              <w:spacing w:after="60" w:before="60"/>
              <w:jc w:val="start"/>
            </w:pPr>
            <w:r>
              <w:rPr>
                <w:rFonts w:ascii="Arial" w:hAnsi="Arial"/>
                <w:color w:val="000000"/>
                <w:sz w:val="20"/>
                <w:rtl w:val="1"/>
              </w:rPr>
              <w:t>الزخم الخطي وحفظ الزخم</w:t>
            </w:r>
          </w:p>
        </w:tc>
      </w:tr>
      <w:tr>
        <w:trPr>
          <w:cantSplit/>
        </w:trPr>
        <w:tc>
          <w:tcPr>
            <w:tcW w:type="dxa" w:w="5040"/>
          </w:tcPr>
          <w:p>
            <w:pPr>
              <w:bidi w:val="0"/>
              <w:spacing w:after="60" w:before="60"/>
              <w:jc w:val="left"/>
            </w:pPr>
            <w:r>
              <w:rPr>
                <w:rFonts w:ascii="Arial" w:hAnsi="Arial"/>
                <w:color w:val="000000"/>
                <w:sz w:val="20"/>
                <w:rtl w:val="0"/>
              </w:rPr>
              <w:t>Impulse–momentum theorem.</w:t>
            </w:r>
          </w:p>
        </w:tc>
        <w:tc>
          <w:tcPr>
            <w:tcW w:type="dxa" w:w="5040"/>
          </w:tcPr>
          <w:p>
            <w:pPr>
              <w:bidi w:val="1"/>
              <w:spacing w:after="60" w:before="60"/>
              <w:jc w:val="start"/>
            </w:pPr>
            <w:r>
              <w:rPr>
                <w:rFonts w:ascii="Arial" w:hAnsi="Arial"/>
                <w:color w:val="000000"/>
                <w:sz w:val="20"/>
                <w:rtl w:val="1"/>
              </w:rPr>
              <w:t>مبرهنة الدفع والزخم</w:t>
            </w:r>
          </w:p>
        </w:tc>
      </w:tr>
      <w:tr>
        <w:trPr>
          <w:cantSplit/>
        </w:trPr>
        <w:tc>
          <w:tcPr>
            <w:tcW w:type="dxa" w:w="5040"/>
          </w:tcPr>
          <w:p>
            <w:pPr>
              <w:bidi w:val="0"/>
              <w:spacing w:after="60" w:before="60"/>
              <w:jc w:val="left"/>
            </w:pPr>
            <w:r>
              <w:rPr>
                <w:rFonts w:ascii="Arial" w:hAnsi="Arial"/>
                <w:color w:val="000000"/>
                <w:sz w:val="20"/>
                <w:rtl w:val="0"/>
              </w:rPr>
              <w:t>Work–energy theorem.</w:t>
            </w:r>
          </w:p>
        </w:tc>
        <w:tc>
          <w:tcPr>
            <w:tcW w:type="dxa" w:w="5040"/>
          </w:tcPr>
          <w:p>
            <w:pPr>
              <w:bidi w:val="1"/>
              <w:spacing w:after="60" w:before="60"/>
              <w:jc w:val="start"/>
            </w:pPr>
            <w:r>
              <w:rPr>
                <w:rFonts w:ascii="Arial" w:hAnsi="Arial"/>
                <w:color w:val="000000"/>
                <w:sz w:val="20"/>
                <w:rtl w:val="1"/>
              </w:rPr>
              <w:t>مبرهنة الشغل والطاقة</w:t>
            </w:r>
          </w:p>
        </w:tc>
      </w:tr>
      <w:tr>
        <w:trPr>
          <w:cantSplit/>
        </w:trPr>
        <w:tc>
          <w:tcPr>
            <w:tcW w:type="dxa" w:w="5040"/>
          </w:tcPr>
          <w:p>
            <w:pPr>
              <w:bidi w:val="0"/>
              <w:spacing w:after="60" w:before="60"/>
              <w:jc w:val="left"/>
            </w:pPr>
            <w:r>
              <w:rPr>
                <w:rFonts w:ascii="Arial" w:hAnsi="Arial"/>
                <w:color w:val="000000"/>
                <w:sz w:val="20"/>
                <w:rtl w:val="0"/>
              </w:rPr>
              <w:t>Conservation of mechanical energy.</w:t>
            </w:r>
          </w:p>
        </w:tc>
        <w:tc>
          <w:tcPr>
            <w:tcW w:type="dxa" w:w="5040"/>
          </w:tcPr>
          <w:p>
            <w:pPr>
              <w:bidi w:val="1"/>
              <w:spacing w:after="60" w:before="60"/>
              <w:jc w:val="start"/>
            </w:pPr>
            <w:r>
              <w:rPr>
                <w:rFonts w:ascii="Arial" w:hAnsi="Arial"/>
                <w:color w:val="000000"/>
                <w:sz w:val="20"/>
                <w:rtl w:val="1"/>
              </w:rPr>
              <w:t>حفظ الطاقة الميكانيكية</w:t>
            </w:r>
          </w:p>
        </w:tc>
      </w:tr>
      <w:tr>
        <w:trPr>
          <w:cantSplit/>
        </w:trPr>
        <w:tc>
          <w:tcPr>
            <w:tcW w:type="dxa" w:w="5040"/>
          </w:tcPr>
          <w:p>
            <w:pPr>
              <w:bidi w:val="0"/>
              <w:spacing w:after="60" w:before="60"/>
              <w:jc w:val="left"/>
            </w:pPr>
            <w:r>
              <w:rPr>
                <w:rFonts w:ascii="Arial" w:hAnsi="Arial"/>
                <w:color w:val="000000"/>
                <w:sz w:val="20"/>
                <w:rtl w:val="0"/>
              </w:rPr>
              <w:t>Angular momentum.</w:t>
            </w:r>
          </w:p>
        </w:tc>
        <w:tc>
          <w:tcPr>
            <w:tcW w:type="dxa" w:w="5040"/>
          </w:tcPr>
          <w:p>
            <w:pPr>
              <w:bidi w:val="1"/>
              <w:spacing w:after="60" w:before="60"/>
              <w:jc w:val="start"/>
            </w:pPr>
            <w:r>
              <w:rPr>
                <w:rFonts w:ascii="Arial" w:hAnsi="Arial"/>
                <w:color w:val="000000"/>
                <w:sz w:val="20"/>
                <w:rtl w:val="1"/>
              </w:rPr>
              <w:t>الزخم الزاوي</w:t>
            </w:r>
          </w:p>
        </w:tc>
      </w:tr>
      <w:tr>
        <w:trPr>
          <w:cantSplit/>
        </w:trPr>
        <w:tc>
          <w:tcPr>
            <w:tcW w:type="dxa" w:w="5040"/>
          </w:tcPr>
          <w:p>
            <w:pPr>
              <w:bidi w:val="0"/>
              <w:spacing w:after="60" w:before="60"/>
              <w:jc w:val="left"/>
            </w:pPr>
            <w:r>
              <w:rPr>
                <w:rFonts w:ascii="Arial" w:hAnsi="Arial"/>
                <w:color w:val="000000"/>
                <w:sz w:val="20"/>
                <w:rtl w:val="0"/>
              </w:rPr>
              <w:t>Conservation of angular momentum.</w:t>
            </w:r>
          </w:p>
        </w:tc>
        <w:tc>
          <w:tcPr>
            <w:tcW w:type="dxa" w:w="5040"/>
          </w:tcPr>
          <w:p>
            <w:pPr>
              <w:bidi w:val="1"/>
              <w:spacing w:after="60" w:before="60"/>
              <w:jc w:val="start"/>
            </w:pPr>
            <w:r>
              <w:rPr>
                <w:rFonts w:ascii="Arial" w:hAnsi="Arial"/>
                <w:color w:val="000000"/>
                <w:sz w:val="20"/>
                <w:rtl w:val="1"/>
              </w:rPr>
              <w:t>حفظ الزخم الزاوي</w:t>
            </w:r>
          </w:p>
        </w:tc>
      </w:tr>
      <w:tr>
        <w:trPr>
          <w:cantSplit/>
        </w:trPr>
        <w:tc>
          <w:tcPr>
            <w:tcW w:type="dxa" w:w="5040"/>
          </w:tcPr>
          <w:p>
            <w:pPr>
              <w:bidi w:val="0"/>
              <w:spacing w:after="60" w:before="60"/>
              <w:jc w:val="left"/>
            </w:pPr>
            <w:r>
              <w:rPr>
                <w:rFonts w:ascii="Arial" w:hAnsi="Arial"/>
                <w:color w:val="000000"/>
                <w:sz w:val="20"/>
                <w:rtl w:val="0"/>
              </w:rPr>
              <w:t>Centre of mass of particle systems and continuous bodies.</w:t>
            </w:r>
          </w:p>
        </w:tc>
        <w:tc>
          <w:tcPr>
            <w:tcW w:type="dxa" w:w="5040"/>
          </w:tcPr>
          <w:p>
            <w:pPr>
              <w:bidi w:val="1"/>
              <w:spacing w:after="60" w:before="60"/>
              <w:jc w:val="start"/>
            </w:pPr>
            <w:r>
              <w:rPr>
                <w:rFonts w:ascii="Arial" w:hAnsi="Arial"/>
                <w:color w:val="000000"/>
                <w:sz w:val="20"/>
                <w:rtl w:val="1"/>
              </w:rPr>
              <w:t>مركز الكتلة لأنظمة الجسيمات والأجسام المتصلة</w:t>
            </w:r>
          </w:p>
        </w:tc>
      </w:tr>
      <w:tr>
        <w:trPr>
          <w:cantSplit/>
        </w:trPr>
        <w:tc>
          <w:tcPr>
            <w:tcW w:type="dxa" w:w="5040"/>
          </w:tcPr>
          <w:p>
            <w:pPr>
              <w:bidi w:val="0"/>
              <w:spacing w:after="60" w:before="60"/>
              <w:jc w:val="left"/>
            </w:pPr>
            <w:r>
              <w:rPr>
                <w:rFonts w:ascii="Arial" w:hAnsi="Arial"/>
                <w:color w:val="000000"/>
                <w:sz w:val="20"/>
                <w:rtl w:val="0"/>
              </w:rPr>
              <w:t>Non-inertial reference frames — introductory applications.</w:t>
            </w:r>
          </w:p>
        </w:tc>
        <w:tc>
          <w:tcPr>
            <w:tcW w:type="dxa" w:w="5040"/>
          </w:tcPr>
          <w:p>
            <w:pPr>
              <w:bidi w:val="1"/>
              <w:spacing w:after="60" w:before="60"/>
              <w:jc w:val="start"/>
            </w:pPr>
            <w:r>
              <w:rPr>
                <w:rFonts w:ascii="Arial" w:hAnsi="Arial"/>
                <w:color w:val="000000"/>
                <w:sz w:val="20"/>
                <w:rtl w:val="1"/>
              </w:rPr>
              <w:t>تطبيقات تمهيدية للأطر المرجعية غير العطالية</w:t>
            </w:r>
          </w:p>
        </w:tc>
      </w:tr>
      <w:tr>
        <w:trPr>
          <w:cantSplit/>
        </w:trPr>
        <w:tc>
          <w:tcPr>
            <w:tcW w:type="dxa" w:w="5040"/>
          </w:tcPr>
          <w:p>
            <w:pPr>
              <w:bidi w:val="0"/>
              <w:spacing w:after="60" w:before="60"/>
              <w:jc w:val="left"/>
            </w:pPr>
            <w:r>
              <w:rPr>
                <w:rFonts w:ascii="Arial" w:hAnsi="Arial"/>
                <w:color w:val="000000"/>
                <w:sz w:val="20"/>
                <w:rtl w:val="0"/>
              </w:rPr>
              <w:t>Applications of conservation laws to complex mechanical systems.</w:t>
            </w:r>
          </w:p>
        </w:tc>
        <w:tc>
          <w:tcPr>
            <w:tcW w:type="dxa" w:w="5040"/>
          </w:tcPr>
          <w:p>
            <w:pPr>
              <w:bidi w:val="1"/>
              <w:spacing w:after="60" w:before="60"/>
              <w:jc w:val="start"/>
            </w:pPr>
            <w:r>
              <w:rPr>
                <w:rFonts w:ascii="Arial" w:hAnsi="Arial"/>
                <w:color w:val="000000"/>
                <w:sz w:val="20"/>
                <w:rtl w:val="1"/>
              </w:rPr>
              <w:t>تطبيق قوانين الحفظ على أنظمة ميكانيكية معقدة</w:t>
            </w:r>
          </w:p>
        </w:tc>
      </w:tr>
      <w:tr>
        <w:trPr>
          <w:cantSplit/>
        </w:trPr>
        <w:tc>
          <w:tcPr>
            <w:tcW w:type="dxa" w:w="5040"/>
          </w:tcPr>
          <w:p>
            <w:pPr>
              <w:bidi w:val="0"/>
              <w:spacing w:after="60" w:before="60"/>
              <w:jc w:val="left"/>
            </w:pPr>
            <w:r>
              <w:rPr>
                <w:rFonts w:ascii="Arial" w:hAnsi="Arial"/>
                <w:b/>
                <w:color w:val="000000"/>
                <w:sz w:val="20"/>
                <w:rtl w:val="0"/>
              </w:rPr>
              <w:t>Olympiad emphasis: Students should be able to select and combine conservation laws to solve complex mechanical problems.</w:t>
            </w:r>
          </w:p>
        </w:tc>
        <w:tc>
          <w:tcPr>
            <w:tcW w:type="dxa" w:w="5040"/>
          </w:tcPr>
          <w:p>
            <w:pPr>
              <w:bidi w:val="1"/>
              <w:spacing w:after="60" w:before="60"/>
              <w:jc w:val="start"/>
            </w:pPr>
            <w:r>
              <w:rPr>
                <w:rFonts w:ascii="Arial" w:hAnsi="Arial"/>
                <w:b/>
                <w:color w:val="000000"/>
                <w:sz w:val="20"/>
                <w:rtl w:val="1"/>
              </w:rPr>
              <w:t>تركيز الأولمبياد: اختيار قوانين الحفظ والجمع بينها لحل مسائل ميكانيكية معقدة</w:t>
            </w:r>
          </w:p>
        </w:tc>
      </w:tr>
      <w:tr>
        <w:trPr>
          <w:cantSplit/>
        </w:trPr>
        <w:tc>
          <w:tcPr>
            <w:tcW w:type="dxa" w:w="5040"/>
          </w:tcPr>
          <w:p>
            <w:pPr>
              <w:bidi w:val="0"/>
              <w:spacing w:after="60" w:before="60"/>
              <w:jc w:val="left"/>
            </w:pPr>
            <w:r>
              <w:rPr>
                <w:rFonts w:ascii="Arial" w:hAnsi="Arial"/>
                <w:b/>
                <w:color w:val="000000"/>
                <w:sz w:val="20"/>
                <w:rtl w:val="0"/>
              </w:rPr>
              <w:t>Unit 2 — Collisions, Impulse &amp; Centre of Mass</w:t>
            </w:r>
          </w:p>
        </w:tc>
        <w:tc>
          <w:tcPr>
            <w:tcW w:type="dxa" w:w="5040"/>
          </w:tcPr>
          <w:p>
            <w:pPr>
              <w:bidi w:val="1"/>
              <w:spacing w:after="60" w:before="60"/>
              <w:jc w:val="start"/>
            </w:pPr>
            <w:r>
              <w:rPr>
                <w:rFonts w:ascii="Arial" w:hAnsi="Arial"/>
                <w:b/>
                <w:color w:val="000000"/>
                <w:sz w:val="20"/>
                <w:rtl w:val="1"/>
              </w:rPr>
              <w:t>الوحدة 2: التصادمات والدفع ومركز الكتلة</w:t>
            </w:r>
          </w:p>
        </w:tc>
      </w:tr>
      <w:tr>
        <w:trPr>
          <w:cantSplit/>
        </w:trPr>
        <w:tc>
          <w:tcPr>
            <w:tcW w:type="dxa" w:w="5040"/>
          </w:tcPr>
          <w:p>
            <w:pPr>
              <w:bidi w:val="0"/>
              <w:spacing w:after="60" w:before="60"/>
              <w:jc w:val="left"/>
            </w:pPr>
            <w:r>
              <w:rPr>
                <w:rFonts w:ascii="Arial" w:hAnsi="Arial"/>
                <w:color w:val="000000"/>
                <w:sz w:val="20"/>
                <w:rtl w:val="0"/>
              </w:rPr>
              <w:t>Elastic, inelastic, and perfectly inelastic collisions.</w:t>
            </w:r>
          </w:p>
        </w:tc>
        <w:tc>
          <w:tcPr>
            <w:tcW w:type="dxa" w:w="5040"/>
          </w:tcPr>
          <w:p>
            <w:pPr>
              <w:bidi w:val="1"/>
              <w:spacing w:after="60" w:before="60"/>
              <w:jc w:val="start"/>
            </w:pPr>
            <w:r>
              <w:rPr>
                <w:rFonts w:ascii="Arial" w:hAnsi="Arial"/>
                <w:color w:val="000000"/>
                <w:sz w:val="20"/>
                <w:rtl w:val="1"/>
              </w:rPr>
              <w:t>التصادمات المرنة وغير المرنة وغير المرنة تمامًا</w:t>
            </w:r>
          </w:p>
        </w:tc>
      </w:tr>
      <w:tr>
        <w:trPr>
          <w:cantSplit/>
        </w:trPr>
        <w:tc>
          <w:tcPr>
            <w:tcW w:type="dxa" w:w="5040"/>
          </w:tcPr>
          <w:p>
            <w:pPr>
              <w:bidi w:val="0"/>
              <w:spacing w:after="60" w:before="60"/>
              <w:jc w:val="left"/>
            </w:pPr>
            <w:r>
              <w:rPr>
                <w:rFonts w:ascii="Arial" w:hAnsi="Arial"/>
                <w:color w:val="000000"/>
                <w:sz w:val="20"/>
                <w:rtl w:val="0"/>
              </w:rPr>
              <w:t>One-dimensional and two-dimensional collisions.</w:t>
            </w:r>
          </w:p>
        </w:tc>
        <w:tc>
          <w:tcPr>
            <w:tcW w:type="dxa" w:w="5040"/>
          </w:tcPr>
          <w:p>
            <w:pPr>
              <w:bidi w:val="1"/>
              <w:spacing w:after="60" w:before="60"/>
              <w:jc w:val="start"/>
            </w:pPr>
            <w:r>
              <w:rPr>
                <w:rFonts w:ascii="Arial" w:hAnsi="Arial"/>
                <w:color w:val="000000"/>
                <w:sz w:val="20"/>
                <w:rtl w:val="1"/>
              </w:rPr>
              <w:t>التصادمات أحادية البعد وثنائية البعد</w:t>
            </w:r>
          </w:p>
        </w:tc>
      </w:tr>
      <w:tr>
        <w:trPr>
          <w:cantSplit/>
        </w:trPr>
        <w:tc>
          <w:tcPr>
            <w:tcW w:type="dxa" w:w="5040"/>
          </w:tcPr>
          <w:p>
            <w:pPr>
              <w:bidi w:val="0"/>
              <w:spacing w:after="60" w:before="60"/>
              <w:jc w:val="left"/>
            </w:pPr>
            <w:r>
              <w:rPr>
                <w:rFonts w:ascii="Arial" w:hAnsi="Arial"/>
                <w:color w:val="000000"/>
                <w:sz w:val="20"/>
                <w:rtl w:val="0"/>
              </w:rPr>
              <w:t>Coefficient of restitution.</w:t>
            </w:r>
          </w:p>
        </w:tc>
        <w:tc>
          <w:tcPr>
            <w:tcW w:type="dxa" w:w="5040"/>
          </w:tcPr>
          <w:p>
            <w:pPr>
              <w:bidi w:val="1"/>
              <w:spacing w:after="60" w:before="60"/>
              <w:jc w:val="start"/>
            </w:pPr>
            <w:r>
              <w:rPr>
                <w:rFonts w:ascii="Arial" w:hAnsi="Arial"/>
                <w:color w:val="000000"/>
                <w:sz w:val="20"/>
                <w:rtl w:val="1"/>
              </w:rPr>
              <w:t>معامل الارتداد</w:t>
            </w:r>
          </w:p>
        </w:tc>
      </w:tr>
      <w:tr>
        <w:trPr>
          <w:cantSplit/>
        </w:trPr>
        <w:tc>
          <w:tcPr>
            <w:tcW w:type="dxa" w:w="5040"/>
          </w:tcPr>
          <w:p>
            <w:pPr>
              <w:bidi w:val="0"/>
              <w:spacing w:after="60" w:before="60"/>
              <w:jc w:val="left"/>
            </w:pPr>
            <w:r>
              <w:rPr>
                <w:rFonts w:ascii="Arial" w:hAnsi="Arial"/>
                <w:color w:val="000000"/>
                <w:sz w:val="20"/>
                <w:rtl w:val="0"/>
              </w:rPr>
              <w:t>Impulse from constant and time-dependent forces.</w:t>
            </w:r>
          </w:p>
        </w:tc>
        <w:tc>
          <w:tcPr>
            <w:tcW w:type="dxa" w:w="5040"/>
          </w:tcPr>
          <w:p>
            <w:pPr>
              <w:bidi w:val="1"/>
              <w:spacing w:after="60" w:before="60"/>
              <w:jc w:val="start"/>
            </w:pPr>
            <w:r>
              <w:rPr>
                <w:rFonts w:ascii="Arial" w:hAnsi="Arial"/>
                <w:color w:val="000000"/>
                <w:sz w:val="20"/>
                <w:rtl w:val="1"/>
              </w:rPr>
              <w:t>الدفع الناتج عن قوى ثابتة ومتغيرة مع الزمن</w:t>
            </w:r>
          </w:p>
        </w:tc>
      </w:tr>
      <w:tr>
        <w:trPr>
          <w:cantSplit/>
        </w:trPr>
        <w:tc>
          <w:tcPr>
            <w:tcW w:type="dxa" w:w="5040"/>
          </w:tcPr>
          <w:p>
            <w:pPr>
              <w:bidi w:val="0"/>
              <w:spacing w:after="60" w:before="60"/>
              <w:jc w:val="left"/>
            </w:pPr>
            <w:r>
              <w:rPr>
                <w:rFonts w:ascii="Arial" w:hAnsi="Arial"/>
                <w:color w:val="000000"/>
                <w:sz w:val="20"/>
                <w:rtl w:val="0"/>
              </w:rPr>
              <w:t>Impulse as the integral of force over time.</w:t>
            </w:r>
          </w:p>
        </w:tc>
        <w:tc>
          <w:tcPr>
            <w:tcW w:type="dxa" w:w="5040"/>
          </w:tcPr>
          <w:p>
            <w:pPr>
              <w:bidi w:val="1"/>
              <w:spacing w:after="60" w:before="60"/>
              <w:jc w:val="start"/>
            </w:pPr>
            <w:r>
              <w:rPr>
                <w:rFonts w:ascii="Arial" w:hAnsi="Arial"/>
                <w:color w:val="000000"/>
                <w:sz w:val="20"/>
                <w:rtl w:val="1"/>
              </w:rPr>
              <w:t>الدفع بوصفه تكامل القوة بالنسبة إلى الزمن</w:t>
            </w:r>
          </w:p>
        </w:tc>
      </w:tr>
      <w:tr>
        <w:trPr>
          <w:cantSplit/>
        </w:trPr>
        <w:tc>
          <w:tcPr>
            <w:tcW w:type="dxa" w:w="5040"/>
          </w:tcPr>
          <w:p>
            <w:pPr>
              <w:bidi w:val="0"/>
              <w:spacing w:after="60" w:before="60"/>
              <w:jc w:val="left"/>
            </w:pPr>
            <w:r>
              <w:rPr>
                <w:rFonts w:ascii="Arial" w:hAnsi="Arial"/>
                <w:color w:val="000000"/>
                <w:sz w:val="20"/>
                <w:rtl w:val="0"/>
              </w:rPr>
              <w:t>Centre-of-mass motion in collisions and explosions.</w:t>
            </w:r>
          </w:p>
        </w:tc>
        <w:tc>
          <w:tcPr>
            <w:tcW w:type="dxa" w:w="5040"/>
          </w:tcPr>
          <w:p>
            <w:pPr>
              <w:bidi w:val="1"/>
              <w:spacing w:after="60" w:before="60"/>
              <w:jc w:val="start"/>
            </w:pPr>
            <w:r>
              <w:rPr>
                <w:rFonts w:ascii="Arial" w:hAnsi="Arial"/>
                <w:color w:val="000000"/>
                <w:sz w:val="20"/>
                <w:rtl w:val="1"/>
              </w:rPr>
              <w:t>حركة مركز الكتلة في التصادمات والانفجارات</w:t>
            </w:r>
          </w:p>
        </w:tc>
      </w:tr>
      <w:tr>
        <w:trPr>
          <w:cantSplit/>
        </w:trPr>
        <w:tc>
          <w:tcPr>
            <w:tcW w:type="dxa" w:w="5040"/>
          </w:tcPr>
          <w:p>
            <w:pPr>
              <w:bidi w:val="0"/>
              <w:spacing w:after="60" w:before="60"/>
              <w:jc w:val="left"/>
            </w:pPr>
            <w:r>
              <w:rPr>
                <w:rFonts w:ascii="Arial" w:hAnsi="Arial"/>
                <w:color w:val="000000"/>
                <w:sz w:val="20"/>
                <w:rtl w:val="0"/>
              </w:rPr>
              <w:t>Momentum transfer in multi-particle systems.</w:t>
            </w:r>
          </w:p>
        </w:tc>
        <w:tc>
          <w:tcPr>
            <w:tcW w:type="dxa" w:w="5040"/>
          </w:tcPr>
          <w:p>
            <w:pPr>
              <w:bidi w:val="1"/>
              <w:spacing w:after="60" w:before="60"/>
              <w:jc w:val="start"/>
            </w:pPr>
            <w:r>
              <w:rPr>
                <w:rFonts w:ascii="Arial" w:hAnsi="Arial"/>
                <w:color w:val="000000"/>
                <w:sz w:val="20"/>
                <w:rtl w:val="1"/>
              </w:rPr>
              <w:t>انتقال الزخم في أنظمة متعددة الجسيمات</w:t>
            </w:r>
          </w:p>
        </w:tc>
      </w:tr>
      <w:tr>
        <w:trPr>
          <w:cantSplit/>
        </w:trPr>
        <w:tc>
          <w:tcPr>
            <w:tcW w:type="dxa" w:w="5040"/>
          </w:tcPr>
          <w:p>
            <w:pPr>
              <w:bidi w:val="0"/>
              <w:spacing w:after="60" w:before="60"/>
              <w:jc w:val="left"/>
            </w:pPr>
            <w:r>
              <w:rPr>
                <w:rFonts w:ascii="Arial" w:hAnsi="Arial"/>
                <w:b/>
                <w:color w:val="000000"/>
                <w:sz w:val="20"/>
                <w:rtl w:val="0"/>
              </w:rPr>
              <w:t>Olympiad emphasis: Calculus-based impulse and two-dimensional collision analysis may be used at olympiad level.</w:t>
            </w:r>
          </w:p>
        </w:tc>
        <w:tc>
          <w:tcPr>
            <w:tcW w:type="dxa" w:w="5040"/>
          </w:tcPr>
          <w:p>
            <w:pPr>
              <w:bidi w:val="1"/>
              <w:spacing w:after="60" w:before="60"/>
              <w:jc w:val="start"/>
            </w:pPr>
            <w:r>
              <w:rPr>
                <w:rFonts w:ascii="Arial" w:hAnsi="Arial"/>
                <w:b/>
                <w:color w:val="000000"/>
                <w:sz w:val="20"/>
                <w:rtl w:val="1"/>
              </w:rPr>
              <w:t>تركيز الأولمبياد: إمكان استخدام التكامل لحساب الدفع وتحليل التصادم في بُعدين</w:t>
            </w:r>
          </w:p>
        </w:tc>
      </w:tr>
      <w:tr>
        <w:trPr>
          <w:cantSplit/>
        </w:trPr>
        <w:tc>
          <w:tcPr>
            <w:tcW w:type="dxa" w:w="5040"/>
          </w:tcPr>
          <w:p>
            <w:pPr>
              <w:bidi w:val="0"/>
              <w:spacing w:after="60" w:before="60"/>
              <w:jc w:val="left"/>
            </w:pPr>
            <w:r>
              <w:rPr>
                <w:rFonts w:ascii="Arial" w:hAnsi="Arial"/>
                <w:b/>
                <w:color w:val="000000"/>
                <w:sz w:val="20"/>
                <w:rtl w:val="0"/>
              </w:rPr>
              <w:t>Unit 3 — Rotational Dynamics</w:t>
            </w:r>
          </w:p>
        </w:tc>
        <w:tc>
          <w:tcPr>
            <w:tcW w:type="dxa" w:w="5040"/>
          </w:tcPr>
          <w:p>
            <w:pPr>
              <w:bidi w:val="1"/>
              <w:spacing w:after="60" w:before="60"/>
              <w:jc w:val="start"/>
            </w:pPr>
            <w:r>
              <w:rPr>
                <w:rFonts w:ascii="Arial" w:hAnsi="Arial"/>
                <w:b/>
                <w:color w:val="000000"/>
                <w:sz w:val="20"/>
                <w:rtl w:val="1"/>
              </w:rPr>
              <w:t>الوحدة 3: ديناميكا الدوران</w:t>
            </w:r>
          </w:p>
        </w:tc>
      </w:tr>
      <w:tr>
        <w:trPr>
          <w:cantSplit/>
        </w:trPr>
        <w:tc>
          <w:tcPr>
            <w:tcW w:type="dxa" w:w="5040"/>
          </w:tcPr>
          <w:p>
            <w:pPr>
              <w:bidi w:val="0"/>
              <w:spacing w:after="60" w:before="60"/>
              <w:jc w:val="left"/>
            </w:pPr>
            <w:r>
              <w:rPr>
                <w:rFonts w:ascii="Arial" w:hAnsi="Arial"/>
                <w:color w:val="000000"/>
                <w:sz w:val="20"/>
                <w:rtl w:val="0"/>
              </w:rPr>
              <w:t>Angular displacement, velocity, and acceleration.</w:t>
            </w:r>
          </w:p>
        </w:tc>
        <w:tc>
          <w:tcPr>
            <w:tcW w:type="dxa" w:w="5040"/>
          </w:tcPr>
          <w:p>
            <w:pPr>
              <w:bidi w:val="1"/>
              <w:spacing w:after="60" w:before="60"/>
              <w:jc w:val="start"/>
            </w:pPr>
            <w:r>
              <w:rPr>
                <w:rFonts w:ascii="Arial" w:hAnsi="Arial"/>
                <w:color w:val="000000"/>
                <w:sz w:val="20"/>
                <w:rtl w:val="1"/>
              </w:rPr>
              <w:t>الإزاحة الزاوية والسرعة الزاوية والتسارع الزاوي</w:t>
            </w:r>
          </w:p>
        </w:tc>
      </w:tr>
      <w:tr>
        <w:trPr>
          <w:cantSplit/>
        </w:trPr>
        <w:tc>
          <w:tcPr>
            <w:tcW w:type="dxa" w:w="5040"/>
          </w:tcPr>
          <w:p>
            <w:pPr>
              <w:bidi w:val="0"/>
              <w:spacing w:after="60" w:before="60"/>
              <w:jc w:val="left"/>
            </w:pPr>
            <w:r>
              <w:rPr>
                <w:rFonts w:ascii="Arial" w:hAnsi="Arial"/>
                <w:color w:val="000000"/>
                <w:sz w:val="20"/>
                <w:rtl w:val="0"/>
              </w:rPr>
              <w:t>Torque and rotational equilibrium.</w:t>
            </w:r>
          </w:p>
        </w:tc>
        <w:tc>
          <w:tcPr>
            <w:tcW w:type="dxa" w:w="5040"/>
          </w:tcPr>
          <w:p>
            <w:pPr>
              <w:bidi w:val="1"/>
              <w:spacing w:after="60" w:before="60"/>
              <w:jc w:val="start"/>
            </w:pPr>
            <w:r>
              <w:rPr>
                <w:rFonts w:ascii="Arial" w:hAnsi="Arial"/>
                <w:color w:val="000000"/>
                <w:sz w:val="20"/>
                <w:rtl w:val="1"/>
              </w:rPr>
              <w:t>عزم القوة والاتزان الدوراني</w:t>
            </w:r>
          </w:p>
        </w:tc>
      </w:tr>
      <w:tr>
        <w:trPr>
          <w:cantSplit/>
        </w:trPr>
        <w:tc>
          <w:tcPr>
            <w:tcW w:type="dxa" w:w="5040"/>
          </w:tcPr>
          <w:p>
            <w:pPr>
              <w:bidi w:val="0"/>
              <w:spacing w:after="60" w:before="60"/>
              <w:jc w:val="left"/>
            </w:pPr>
            <w:r>
              <w:rPr>
                <w:rFonts w:ascii="Arial" w:hAnsi="Arial"/>
                <w:color w:val="000000"/>
                <w:sz w:val="20"/>
                <w:rtl w:val="0"/>
              </w:rPr>
              <w:t>Moment of inertia.</w:t>
            </w:r>
          </w:p>
        </w:tc>
        <w:tc>
          <w:tcPr>
            <w:tcW w:type="dxa" w:w="5040"/>
          </w:tcPr>
          <w:p>
            <w:pPr>
              <w:bidi w:val="1"/>
              <w:spacing w:after="60" w:before="60"/>
              <w:jc w:val="start"/>
            </w:pPr>
            <w:r>
              <w:rPr>
                <w:rFonts w:ascii="Arial" w:hAnsi="Arial"/>
                <w:color w:val="000000"/>
                <w:sz w:val="20"/>
                <w:rtl w:val="1"/>
              </w:rPr>
              <w:t>عزم القصور الذاتي</w:t>
            </w:r>
          </w:p>
        </w:tc>
      </w:tr>
      <w:tr>
        <w:trPr>
          <w:cantSplit/>
        </w:trPr>
        <w:tc>
          <w:tcPr>
            <w:tcW w:type="dxa" w:w="5040"/>
          </w:tcPr>
          <w:p>
            <w:pPr>
              <w:bidi w:val="0"/>
              <w:spacing w:after="60" w:before="60"/>
              <w:jc w:val="left"/>
            </w:pPr>
            <w:r>
              <w:rPr>
                <w:rFonts w:ascii="Arial" w:hAnsi="Arial"/>
                <w:color w:val="000000"/>
                <w:sz w:val="20"/>
                <w:rtl w:val="0"/>
              </w:rPr>
              <w:t>Parallel-axis theorem.</w:t>
            </w:r>
          </w:p>
        </w:tc>
        <w:tc>
          <w:tcPr>
            <w:tcW w:type="dxa" w:w="5040"/>
          </w:tcPr>
          <w:p>
            <w:pPr>
              <w:bidi w:val="1"/>
              <w:spacing w:after="60" w:before="60"/>
              <w:jc w:val="start"/>
            </w:pPr>
            <w:r>
              <w:rPr>
                <w:rFonts w:ascii="Arial" w:hAnsi="Arial"/>
                <w:color w:val="000000"/>
                <w:sz w:val="20"/>
                <w:rtl w:val="1"/>
              </w:rPr>
              <w:t>نظرية المحور الموازي</w:t>
            </w:r>
          </w:p>
        </w:tc>
      </w:tr>
      <w:tr>
        <w:trPr>
          <w:cantSplit/>
        </w:trPr>
        <w:tc>
          <w:tcPr>
            <w:tcW w:type="dxa" w:w="5040"/>
          </w:tcPr>
          <w:p>
            <w:pPr>
              <w:bidi w:val="0"/>
              <w:spacing w:after="60" w:before="60"/>
              <w:jc w:val="left"/>
            </w:pPr>
            <w:r>
              <w:rPr>
                <w:rFonts w:ascii="Arial" w:hAnsi="Arial"/>
                <w:color w:val="000000"/>
                <w:sz w:val="20"/>
                <w:rtl w:val="0"/>
              </w:rPr>
              <w:t>Rotational form of Newton’s second law.</w:t>
            </w:r>
          </w:p>
        </w:tc>
        <w:tc>
          <w:tcPr>
            <w:tcW w:type="dxa" w:w="5040"/>
          </w:tcPr>
          <w:p>
            <w:pPr>
              <w:bidi w:val="1"/>
              <w:spacing w:after="60" w:before="60"/>
              <w:jc w:val="start"/>
            </w:pPr>
            <w:r>
              <w:rPr>
                <w:rFonts w:ascii="Arial" w:hAnsi="Arial"/>
                <w:color w:val="000000"/>
                <w:sz w:val="20"/>
                <w:rtl w:val="1"/>
              </w:rPr>
              <w:t>الصيغة الدورانية لقانون نيوتن الثاني</w:t>
            </w:r>
          </w:p>
        </w:tc>
      </w:tr>
      <w:tr>
        <w:trPr>
          <w:cantSplit/>
        </w:trPr>
        <w:tc>
          <w:tcPr>
            <w:tcW w:type="dxa" w:w="5040"/>
          </w:tcPr>
          <w:p>
            <w:pPr>
              <w:bidi w:val="0"/>
              <w:spacing w:after="60" w:before="60"/>
              <w:jc w:val="left"/>
            </w:pPr>
            <w:r>
              <w:rPr>
                <w:rFonts w:ascii="Arial" w:hAnsi="Arial"/>
                <w:color w:val="000000"/>
                <w:sz w:val="20"/>
                <w:rtl w:val="0"/>
              </w:rPr>
              <w:t>Rotational kinetic energy.</w:t>
            </w:r>
          </w:p>
        </w:tc>
        <w:tc>
          <w:tcPr>
            <w:tcW w:type="dxa" w:w="5040"/>
          </w:tcPr>
          <w:p>
            <w:pPr>
              <w:bidi w:val="1"/>
              <w:spacing w:after="60" w:before="60"/>
              <w:jc w:val="start"/>
            </w:pPr>
            <w:r>
              <w:rPr>
                <w:rFonts w:ascii="Arial" w:hAnsi="Arial"/>
                <w:color w:val="000000"/>
                <w:sz w:val="20"/>
                <w:rtl w:val="1"/>
              </w:rPr>
              <w:t>الطاقة الحركية الدورانية</w:t>
            </w:r>
          </w:p>
        </w:tc>
      </w:tr>
      <w:tr>
        <w:trPr>
          <w:cantSplit/>
        </w:trPr>
        <w:tc>
          <w:tcPr>
            <w:tcW w:type="dxa" w:w="5040"/>
          </w:tcPr>
          <w:p>
            <w:pPr>
              <w:bidi w:val="0"/>
              <w:spacing w:after="60" w:before="60"/>
              <w:jc w:val="left"/>
            </w:pPr>
            <w:r>
              <w:rPr>
                <w:rFonts w:ascii="Arial" w:hAnsi="Arial"/>
                <w:color w:val="000000"/>
                <w:sz w:val="20"/>
                <w:rtl w:val="0"/>
              </w:rPr>
              <w:t>Rolling without slipping.</w:t>
            </w:r>
          </w:p>
        </w:tc>
        <w:tc>
          <w:tcPr>
            <w:tcW w:type="dxa" w:w="5040"/>
          </w:tcPr>
          <w:p>
            <w:pPr>
              <w:bidi w:val="1"/>
              <w:spacing w:after="60" w:before="60"/>
              <w:jc w:val="start"/>
            </w:pPr>
            <w:r>
              <w:rPr>
                <w:rFonts w:ascii="Arial" w:hAnsi="Arial"/>
                <w:color w:val="000000"/>
                <w:sz w:val="20"/>
                <w:rtl w:val="1"/>
              </w:rPr>
              <w:t>التدحرج دون انزلاق</w:t>
            </w:r>
          </w:p>
        </w:tc>
      </w:tr>
      <w:tr>
        <w:trPr>
          <w:cantSplit/>
        </w:trPr>
        <w:tc>
          <w:tcPr>
            <w:tcW w:type="dxa" w:w="5040"/>
          </w:tcPr>
          <w:p>
            <w:pPr>
              <w:bidi w:val="0"/>
              <w:spacing w:after="60" w:before="60"/>
              <w:jc w:val="left"/>
            </w:pPr>
            <w:r>
              <w:rPr>
                <w:rFonts w:ascii="Arial" w:hAnsi="Arial"/>
                <w:color w:val="000000"/>
                <w:sz w:val="20"/>
                <w:rtl w:val="0"/>
              </w:rPr>
              <w:t>Combined translational and rotational motion.</w:t>
            </w:r>
          </w:p>
        </w:tc>
        <w:tc>
          <w:tcPr>
            <w:tcW w:type="dxa" w:w="5040"/>
          </w:tcPr>
          <w:p>
            <w:pPr>
              <w:bidi w:val="1"/>
              <w:spacing w:after="60" w:before="60"/>
              <w:jc w:val="start"/>
            </w:pPr>
            <w:r>
              <w:rPr>
                <w:rFonts w:ascii="Arial" w:hAnsi="Arial"/>
                <w:color w:val="000000"/>
                <w:sz w:val="20"/>
                <w:rtl w:val="1"/>
              </w:rPr>
              <w:t>الحركة الانتقالية والدورانية المركبة</w:t>
            </w:r>
          </w:p>
        </w:tc>
      </w:tr>
      <w:tr>
        <w:trPr>
          <w:cantSplit/>
        </w:trPr>
        <w:tc>
          <w:tcPr>
            <w:tcW w:type="dxa" w:w="5040"/>
          </w:tcPr>
          <w:p>
            <w:pPr>
              <w:bidi w:val="0"/>
              <w:spacing w:after="60" w:before="60"/>
              <w:jc w:val="left"/>
            </w:pPr>
            <w:r>
              <w:rPr>
                <w:rFonts w:ascii="Arial" w:hAnsi="Arial"/>
                <w:color w:val="000000"/>
                <w:sz w:val="20"/>
                <w:rtl w:val="0"/>
              </w:rPr>
              <w:t>Angular momentum and torque.</w:t>
            </w:r>
          </w:p>
        </w:tc>
        <w:tc>
          <w:tcPr>
            <w:tcW w:type="dxa" w:w="5040"/>
          </w:tcPr>
          <w:p>
            <w:pPr>
              <w:bidi w:val="1"/>
              <w:spacing w:after="60" w:before="60"/>
              <w:jc w:val="start"/>
            </w:pPr>
            <w:r>
              <w:rPr>
                <w:rFonts w:ascii="Arial" w:hAnsi="Arial"/>
                <w:color w:val="000000"/>
                <w:sz w:val="20"/>
                <w:rtl w:val="1"/>
              </w:rPr>
              <w:t>الزخم الزاوي وعزم القوة</w:t>
            </w:r>
          </w:p>
        </w:tc>
      </w:tr>
      <w:tr>
        <w:trPr>
          <w:cantSplit/>
        </w:trPr>
        <w:tc>
          <w:tcPr>
            <w:tcW w:type="dxa" w:w="5040"/>
          </w:tcPr>
          <w:p>
            <w:pPr>
              <w:bidi w:val="0"/>
              <w:spacing w:after="60" w:before="60"/>
              <w:jc w:val="left"/>
            </w:pPr>
            <w:r>
              <w:rPr>
                <w:rFonts w:ascii="Arial" w:hAnsi="Arial"/>
                <w:b/>
                <w:color w:val="000000"/>
                <w:sz w:val="20"/>
                <w:rtl w:val="0"/>
              </w:rPr>
              <w:t>Olympiad emphasis: Problems should connect translational and rotational descriptions rather than treating rotation as an isolated topic.</w:t>
            </w:r>
          </w:p>
        </w:tc>
        <w:tc>
          <w:tcPr>
            <w:tcW w:type="dxa" w:w="5040"/>
          </w:tcPr>
          <w:p>
            <w:pPr>
              <w:bidi w:val="1"/>
              <w:spacing w:after="60" w:before="60"/>
              <w:jc w:val="start"/>
            </w:pPr>
            <w:r>
              <w:rPr>
                <w:rFonts w:ascii="Arial" w:hAnsi="Arial"/>
                <w:b/>
                <w:color w:val="000000"/>
                <w:sz w:val="20"/>
                <w:rtl w:val="1"/>
              </w:rPr>
              <w:t>تركيز الأولمبياد: الربط بين الوصفين الانتقالي والدوراني للحركة</w:t>
            </w:r>
          </w:p>
        </w:tc>
      </w:tr>
      <w:tr>
        <w:trPr>
          <w:cantSplit/>
        </w:trPr>
        <w:tc>
          <w:tcPr>
            <w:tcW w:type="dxa" w:w="5040"/>
          </w:tcPr>
          <w:p>
            <w:pPr>
              <w:bidi w:val="0"/>
              <w:spacing w:after="60" w:before="60"/>
              <w:jc w:val="left"/>
            </w:pPr>
            <w:r>
              <w:rPr>
                <w:rFonts w:ascii="Arial" w:hAnsi="Arial"/>
                <w:b/>
                <w:color w:val="000000"/>
                <w:sz w:val="20"/>
                <w:rtl w:val="0"/>
              </w:rPr>
              <w:t>Unit 4 — Gravitation &amp; Orbital Mechanics</w:t>
            </w:r>
          </w:p>
        </w:tc>
        <w:tc>
          <w:tcPr>
            <w:tcW w:type="dxa" w:w="5040"/>
          </w:tcPr>
          <w:p>
            <w:pPr>
              <w:bidi w:val="1"/>
              <w:spacing w:after="60" w:before="60"/>
              <w:jc w:val="start"/>
            </w:pPr>
            <w:r>
              <w:rPr>
                <w:rFonts w:ascii="Arial" w:hAnsi="Arial"/>
                <w:b/>
                <w:color w:val="000000"/>
                <w:sz w:val="20"/>
                <w:rtl w:val="1"/>
              </w:rPr>
              <w:t>الوحدة 4: الجاذبية والميكانيكا المدارية</w:t>
            </w:r>
          </w:p>
        </w:tc>
      </w:tr>
      <w:tr>
        <w:trPr>
          <w:cantSplit/>
        </w:trPr>
        <w:tc>
          <w:tcPr>
            <w:tcW w:type="dxa" w:w="5040"/>
          </w:tcPr>
          <w:p>
            <w:pPr>
              <w:bidi w:val="0"/>
              <w:spacing w:after="60" w:before="60"/>
              <w:jc w:val="left"/>
            </w:pPr>
            <w:r>
              <w:rPr>
                <w:rFonts w:ascii="Arial" w:hAnsi="Arial"/>
                <w:color w:val="000000"/>
                <w:sz w:val="20"/>
                <w:rtl w:val="0"/>
              </w:rPr>
              <w:t>Newton’s law of universal gravitation.</w:t>
            </w:r>
          </w:p>
        </w:tc>
        <w:tc>
          <w:tcPr>
            <w:tcW w:type="dxa" w:w="5040"/>
          </w:tcPr>
          <w:p>
            <w:pPr>
              <w:bidi w:val="1"/>
              <w:spacing w:after="60" w:before="60"/>
              <w:jc w:val="start"/>
            </w:pPr>
            <w:r>
              <w:rPr>
                <w:rFonts w:ascii="Arial" w:hAnsi="Arial"/>
                <w:color w:val="000000"/>
                <w:sz w:val="20"/>
                <w:rtl w:val="1"/>
              </w:rPr>
              <w:t>قانون نيوتن للجذب العام</w:t>
            </w:r>
          </w:p>
        </w:tc>
      </w:tr>
      <w:tr>
        <w:trPr>
          <w:cantSplit/>
        </w:trPr>
        <w:tc>
          <w:tcPr>
            <w:tcW w:type="dxa" w:w="5040"/>
          </w:tcPr>
          <w:p>
            <w:pPr>
              <w:bidi w:val="0"/>
              <w:spacing w:after="60" w:before="60"/>
              <w:jc w:val="left"/>
            </w:pPr>
            <w:r>
              <w:rPr>
                <w:rFonts w:ascii="Arial" w:hAnsi="Arial"/>
                <w:color w:val="000000"/>
                <w:sz w:val="20"/>
                <w:rtl w:val="0"/>
              </w:rPr>
              <w:t>Gravitational field and potential.</w:t>
            </w:r>
          </w:p>
        </w:tc>
        <w:tc>
          <w:tcPr>
            <w:tcW w:type="dxa" w:w="5040"/>
          </w:tcPr>
          <w:p>
            <w:pPr>
              <w:bidi w:val="1"/>
              <w:spacing w:after="60" w:before="60"/>
              <w:jc w:val="start"/>
            </w:pPr>
            <w:r>
              <w:rPr>
                <w:rFonts w:ascii="Arial" w:hAnsi="Arial"/>
                <w:color w:val="000000"/>
                <w:sz w:val="20"/>
                <w:rtl w:val="1"/>
              </w:rPr>
              <w:t>مجال الجاذبية وجهدها</w:t>
            </w:r>
          </w:p>
        </w:tc>
      </w:tr>
      <w:tr>
        <w:trPr>
          <w:cantSplit/>
        </w:trPr>
        <w:tc>
          <w:tcPr>
            <w:tcW w:type="dxa" w:w="5040"/>
          </w:tcPr>
          <w:p>
            <w:pPr>
              <w:bidi w:val="0"/>
              <w:spacing w:after="60" w:before="60"/>
              <w:jc w:val="left"/>
            </w:pPr>
            <w:r>
              <w:rPr>
                <w:rFonts w:ascii="Arial" w:hAnsi="Arial"/>
                <w:color w:val="000000"/>
                <w:sz w:val="20"/>
                <w:rtl w:val="0"/>
              </w:rPr>
              <w:t>Gravitational potential energy.</w:t>
            </w:r>
          </w:p>
        </w:tc>
        <w:tc>
          <w:tcPr>
            <w:tcW w:type="dxa" w:w="5040"/>
          </w:tcPr>
          <w:p>
            <w:pPr>
              <w:bidi w:val="1"/>
              <w:spacing w:after="60" w:before="60"/>
              <w:jc w:val="start"/>
            </w:pPr>
            <w:r>
              <w:rPr>
                <w:rFonts w:ascii="Arial" w:hAnsi="Arial"/>
                <w:color w:val="000000"/>
                <w:sz w:val="20"/>
                <w:rtl w:val="1"/>
              </w:rPr>
              <w:t>طاقة وضع الجاذبية</w:t>
            </w:r>
          </w:p>
        </w:tc>
      </w:tr>
      <w:tr>
        <w:trPr>
          <w:cantSplit/>
        </w:trPr>
        <w:tc>
          <w:tcPr>
            <w:tcW w:type="dxa" w:w="5040"/>
          </w:tcPr>
          <w:p>
            <w:pPr>
              <w:bidi w:val="0"/>
              <w:spacing w:after="60" w:before="60"/>
              <w:jc w:val="left"/>
            </w:pPr>
            <w:r>
              <w:rPr>
                <w:rFonts w:ascii="Arial" w:hAnsi="Arial"/>
                <w:color w:val="000000"/>
                <w:sz w:val="20"/>
                <w:rtl w:val="0"/>
              </w:rPr>
              <w:t>Kepler’s laws.</w:t>
            </w:r>
          </w:p>
        </w:tc>
        <w:tc>
          <w:tcPr>
            <w:tcW w:type="dxa" w:w="5040"/>
          </w:tcPr>
          <w:p>
            <w:pPr>
              <w:bidi w:val="1"/>
              <w:spacing w:after="60" w:before="60"/>
              <w:jc w:val="start"/>
            </w:pPr>
            <w:r>
              <w:rPr>
                <w:rFonts w:ascii="Arial" w:hAnsi="Arial"/>
                <w:color w:val="000000"/>
                <w:sz w:val="20"/>
                <w:rtl w:val="1"/>
              </w:rPr>
              <w:t>قوانين كبلر</w:t>
            </w:r>
          </w:p>
        </w:tc>
      </w:tr>
      <w:tr>
        <w:trPr>
          <w:cantSplit/>
        </w:trPr>
        <w:tc>
          <w:tcPr>
            <w:tcW w:type="dxa" w:w="5040"/>
          </w:tcPr>
          <w:p>
            <w:pPr>
              <w:bidi w:val="0"/>
              <w:spacing w:after="60" w:before="60"/>
              <w:jc w:val="left"/>
            </w:pPr>
            <w:r>
              <w:rPr>
                <w:rFonts w:ascii="Arial" w:hAnsi="Arial"/>
                <w:color w:val="000000"/>
                <w:sz w:val="20"/>
                <w:rtl w:val="0"/>
              </w:rPr>
              <w:t>Derivation and applications of orbital motion.</w:t>
            </w:r>
          </w:p>
        </w:tc>
        <w:tc>
          <w:tcPr>
            <w:tcW w:type="dxa" w:w="5040"/>
          </w:tcPr>
          <w:p>
            <w:pPr>
              <w:bidi w:val="1"/>
              <w:spacing w:after="60" w:before="60"/>
              <w:jc w:val="start"/>
            </w:pPr>
            <w:r>
              <w:rPr>
                <w:rFonts w:ascii="Arial" w:hAnsi="Arial"/>
                <w:color w:val="000000"/>
                <w:sz w:val="20"/>
                <w:rtl w:val="1"/>
              </w:rPr>
              <w:t>اشتقاق علاقات الحركة المدارية وتطبيقها</w:t>
            </w:r>
          </w:p>
        </w:tc>
      </w:tr>
      <w:tr>
        <w:trPr>
          <w:cantSplit/>
        </w:trPr>
        <w:tc>
          <w:tcPr>
            <w:tcW w:type="dxa" w:w="5040"/>
          </w:tcPr>
          <w:p>
            <w:pPr>
              <w:bidi w:val="0"/>
              <w:spacing w:after="60" w:before="60"/>
              <w:jc w:val="left"/>
            </w:pPr>
            <w:r>
              <w:rPr>
                <w:rFonts w:ascii="Arial" w:hAnsi="Arial"/>
                <w:color w:val="000000"/>
                <w:sz w:val="20"/>
                <w:rtl w:val="0"/>
              </w:rPr>
              <w:t>Orbital velocity and period.</w:t>
            </w:r>
          </w:p>
        </w:tc>
        <w:tc>
          <w:tcPr>
            <w:tcW w:type="dxa" w:w="5040"/>
          </w:tcPr>
          <w:p>
            <w:pPr>
              <w:bidi w:val="1"/>
              <w:spacing w:after="60" w:before="60"/>
              <w:jc w:val="start"/>
            </w:pPr>
            <w:r>
              <w:rPr>
                <w:rFonts w:ascii="Arial" w:hAnsi="Arial"/>
                <w:color w:val="000000"/>
                <w:sz w:val="20"/>
                <w:rtl w:val="1"/>
              </w:rPr>
              <w:t>السرعة المدارية والزمن الدوري</w:t>
            </w:r>
          </w:p>
        </w:tc>
      </w:tr>
      <w:tr>
        <w:trPr>
          <w:cantSplit/>
        </w:trPr>
        <w:tc>
          <w:tcPr>
            <w:tcW w:type="dxa" w:w="5040"/>
          </w:tcPr>
          <w:p>
            <w:pPr>
              <w:bidi w:val="0"/>
              <w:spacing w:after="60" w:before="60"/>
              <w:jc w:val="left"/>
            </w:pPr>
            <w:r>
              <w:rPr>
                <w:rFonts w:ascii="Arial" w:hAnsi="Arial"/>
                <w:color w:val="000000"/>
                <w:sz w:val="20"/>
                <w:rtl w:val="0"/>
              </w:rPr>
              <w:t>Escape velocity.</w:t>
            </w:r>
          </w:p>
        </w:tc>
        <w:tc>
          <w:tcPr>
            <w:tcW w:type="dxa" w:w="5040"/>
          </w:tcPr>
          <w:p>
            <w:pPr>
              <w:bidi w:val="1"/>
              <w:spacing w:after="60" w:before="60"/>
              <w:jc w:val="start"/>
            </w:pPr>
            <w:r>
              <w:rPr>
                <w:rFonts w:ascii="Arial" w:hAnsi="Arial"/>
                <w:color w:val="000000"/>
                <w:sz w:val="20"/>
                <w:rtl w:val="1"/>
              </w:rPr>
              <w:t>سرعة الإفلات</w:t>
            </w:r>
          </w:p>
        </w:tc>
      </w:tr>
      <w:tr>
        <w:trPr>
          <w:cantSplit/>
        </w:trPr>
        <w:tc>
          <w:tcPr>
            <w:tcW w:type="dxa" w:w="5040"/>
          </w:tcPr>
          <w:p>
            <w:pPr>
              <w:bidi w:val="0"/>
              <w:spacing w:after="60" w:before="60"/>
              <w:jc w:val="left"/>
            </w:pPr>
            <w:r>
              <w:rPr>
                <w:rFonts w:ascii="Arial" w:hAnsi="Arial"/>
                <w:color w:val="000000"/>
                <w:sz w:val="20"/>
                <w:rtl w:val="0"/>
              </w:rPr>
              <w:t>Circular and elliptical orbits.</w:t>
            </w:r>
          </w:p>
        </w:tc>
        <w:tc>
          <w:tcPr>
            <w:tcW w:type="dxa" w:w="5040"/>
          </w:tcPr>
          <w:p>
            <w:pPr>
              <w:bidi w:val="1"/>
              <w:spacing w:after="60" w:before="60"/>
              <w:jc w:val="start"/>
            </w:pPr>
            <w:r>
              <w:rPr>
                <w:rFonts w:ascii="Arial" w:hAnsi="Arial"/>
                <w:color w:val="000000"/>
                <w:sz w:val="20"/>
                <w:rtl w:val="1"/>
              </w:rPr>
              <w:t>المدارات الدائرية والإهليلجية</w:t>
            </w:r>
          </w:p>
        </w:tc>
      </w:tr>
      <w:tr>
        <w:trPr>
          <w:cantSplit/>
        </w:trPr>
        <w:tc>
          <w:tcPr>
            <w:tcW w:type="dxa" w:w="5040"/>
          </w:tcPr>
          <w:p>
            <w:pPr>
              <w:bidi w:val="0"/>
              <w:spacing w:after="60" w:before="60"/>
              <w:jc w:val="left"/>
            </w:pPr>
            <w:r>
              <w:rPr>
                <w:rFonts w:ascii="Arial" w:hAnsi="Arial"/>
                <w:color w:val="000000"/>
                <w:sz w:val="20"/>
                <w:rtl w:val="0"/>
              </w:rPr>
              <w:t>Orbital energy.</w:t>
            </w:r>
          </w:p>
        </w:tc>
        <w:tc>
          <w:tcPr>
            <w:tcW w:type="dxa" w:w="5040"/>
          </w:tcPr>
          <w:p>
            <w:pPr>
              <w:bidi w:val="1"/>
              <w:spacing w:after="60" w:before="60"/>
              <w:jc w:val="start"/>
            </w:pPr>
            <w:r>
              <w:rPr>
                <w:rFonts w:ascii="Arial" w:hAnsi="Arial"/>
                <w:color w:val="000000"/>
                <w:sz w:val="20"/>
                <w:rtl w:val="1"/>
              </w:rPr>
              <w:t>الطاقة المدارية</w:t>
            </w:r>
          </w:p>
        </w:tc>
      </w:tr>
      <w:tr>
        <w:trPr>
          <w:cantSplit/>
        </w:trPr>
        <w:tc>
          <w:tcPr>
            <w:tcW w:type="dxa" w:w="5040"/>
          </w:tcPr>
          <w:p>
            <w:pPr>
              <w:bidi w:val="0"/>
              <w:spacing w:after="60" w:before="60"/>
              <w:jc w:val="left"/>
            </w:pPr>
            <w:r>
              <w:rPr>
                <w:rFonts w:ascii="Arial" w:hAnsi="Arial"/>
                <w:color w:val="000000"/>
                <w:sz w:val="20"/>
                <w:rtl w:val="0"/>
              </w:rPr>
              <w:t>Orbital transfers and Hohmann transfers at an introductory olympiad level.</w:t>
            </w:r>
          </w:p>
        </w:tc>
        <w:tc>
          <w:tcPr>
            <w:tcW w:type="dxa" w:w="5040"/>
          </w:tcPr>
          <w:p>
            <w:pPr>
              <w:bidi w:val="1"/>
              <w:spacing w:after="60" w:before="60"/>
              <w:jc w:val="start"/>
            </w:pPr>
            <w:r>
              <w:rPr>
                <w:rFonts w:ascii="Arial" w:hAnsi="Arial"/>
                <w:color w:val="000000"/>
                <w:sz w:val="20"/>
                <w:rtl w:val="1"/>
              </w:rPr>
              <w:t>الانتقالات المدارية وانتقال هوهمان بمستوى تمهيدي للأولمبياد</w:t>
            </w:r>
          </w:p>
        </w:tc>
      </w:tr>
      <w:tr>
        <w:trPr>
          <w:cantSplit/>
        </w:trPr>
        <w:tc>
          <w:tcPr>
            <w:tcW w:type="dxa" w:w="5040"/>
          </w:tcPr>
          <w:p>
            <w:pPr>
              <w:bidi w:val="0"/>
              <w:spacing w:after="60" w:before="60"/>
              <w:jc w:val="left"/>
            </w:pPr>
            <w:r>
              <w:rPr>
                <w:rFonts w:ascii="Arial" w:hAnsi="Arial"/>
                <w:b/>
                <w:color w:val="000000"/>
                <w:sz w:val="20"/>
                <w:rtl w:val="0"/>
              </w:rPr>
              <w:t>Olympiad emphasis: Students should be able to connect Newtonian gravitation, energy, and angular momentum in orbital problems.</w:t>
            </w:r>
          </w:p>
        </w:tc>
        <w:tc>
          <w:tcPr>
            <w:tcW w:type="dxa" w:w="5040"/>
          </w:tcPr>
          <w:p>
            <w:pPr>
              <w:bidi w:val="1"/>
              <w:spacing w:after="60" w:before="60"/>
              <w:jc w:val="start"/>
            </w:pPr>
            <w:r>
              <w:rPr>
                <w:rFonts w:ascii="Arial" w:hAnsi="Arial"/>
                <w:b/>
                <w:color w:val="000000"/>
                <w:sz w:val="20"/>
                <w:rtl w:val="1"/>
              </w:rPr>
              <w:t>تركيز الأولمبياد: الربط بين الجاذبية النيوتنية والطاقة والزخم الزاوي في مسائل المدارات</w:t>
            </w:r>
          </w:p>
        </w:tc>
      </w:tr>
      <w:tr>
        <w:trPr>
          <w:cantSplit/>
        </w:trPr>
        <w:tc>
          <w:tcPr>
            <w:tcW w:type="dxa" w:w="5040"/>
          </w:tcPr>
          <w:p>
            <w:pPr>
              <w:bidi w:val="0"/>
              <w:spacing w:after="60" w:before="60"/>
              <w:jc w:val="left"/>
            </w:pPr>
            <w:r>
              <w:rPr>
                <w:rFonts w:ascii="Arial" w:hAnsi="Arial"/>
                <w:b/>
                <w:color w:val="000000"/>
                <w:sz w:val="20"/>
                <w:rtl w:val="0"/>
              </w:rPr>
              <w:t>Unit 5 — Thermal Physics &amp; Kinetic Theory</w:t>
            </w:r>
          </w:p>
        </w:tc>
        <w:tc>
          <w:tcPr>
            <w:tcW w:type="dxa" w:w="5040"/>
          </w:tcPr>
          <w:p>
            <w:pPr>
              <w:bidi w:val="1"/>
              <w:spacing w:after="60" w:before="60"/>
              <w:jc w:val="start"/>
            </w:pPr>
            <w:r>
              <w:rPr>
                <w:rFonts w:ascii="Arial" w:hAnsi="Arial"/>
                <w:b/>
                <w:color w:val="000000"/>
                <w:sz w:val="20"/>
                <w:rtl w:val="1"/>
              </w:rPr>
              <w:t>الوحدة 5: الفيزياء الحرارية والنظرية الحركية</w:t>
            </w:r>
          </w:p>
        </w:tc>
      </w:tr>
      <w:tr>
        <w:trPr>
          <w:cantSplit/>
        </w:trPr>
        <w:tc>
          <w:tcPr>
            <w:tcW w:type="dxa" w:w="5040"/>
          </w:tcPr>
          <w:p>
            <w:pPr>
              <w:bidi w:val="0"/>
              <w:spacing w:after="60" w:before="60"/>
              <w:jc w:val="left"/>
            </w:pPr>
            <w:r>
              <w:rPr>
                <w:rFonts w:ascii="Arial" w:hAnsi="Arial"/>
                <w:color w:val="000000"/>
                <w:sz w:val="20"/>
                <w:rtl w:val="0"/>
              </w:rPr>
              <w:t>Kinetic theory of gases.</w:t>
            </w:r>
          </w:p>
        </w:tc>
        <w:tc>
          <w:tcPr>
            <w:tcW w:type="dxa" w:w="5040"/>
          </w:tcPr>
          <w:p>
            <w:pPr>
              <w:bidi w:val="1"/>
              <w:spacing w:after="60" w:before="60"/>
              <w:jc w:val="start"/>
            </w:pPr>
            <w:r>
              <w:rPr>
                <w:rFonts w:ascii="Arial" w:hAnsi="Arial"/>
                <w:color w:val="000000"/>
                <w:sz w:val="20"/>
                <w:rtl w:val="1"/>
              </w:rPr>
              <w:t>النظرية الحركية للغازات</w:t>
            </w:r>
          </w:p>
        </w:tc>
      </w:tr>
      <w:tr>
        <w:trPr>
          <w:cantSplit/>
        </w:trPr>
        <w:tc>
          <w:tcPr>
            <w:tcW w:type="dxa" w:w="5040"/>
          </w:tcPr>
          <w:p>
            <w:pPr>
              <w:bidi w:val="0"/>
              <w:spacing w:after="60" w:before="60"/>
              <w:jc w:val="left"/>
            </w:pPr>
            <w:r>
              <w:rPr>
                <w:rFonts w:ascii="Arial" w:hAnsi="Arial"/>
                <w:color w:val="000000"/>
                <w:sz w:val="20"/>
                <w:rtl w:val="0"/>
              </w:rPr>
              <w:t>Molecular interpretation of pressure.</w:t>
            </w:r>
          </w:p>
        </w:tc>
        <w:tc>
          <w:tcPr>
            <w:tcW w:type="dxa" w:w="5040"/>
          </w:tcPr>
          <w:p>
            <w:pPr>
              <w:bidi w:val="1"/>
              <w:spacing w:after="60" w:before="60"/>
              <w:jc w:val="start"/>
            </w:pPr>
            <w:r>
              <w:rPr>
                <w:rFonts w:ascii="Arial" w:hAnsi="Arial"/>
                <w:color w:val="000000"/>
                <w:sz w:val="20"/>
                <w:rtl w:val="1"/>
              </w:rPr>
              <w:t>التفسير الجزيئي للضغط</w:t>
            </w:r>
          </w:p>
        </w:tc>
      </w:tr>
      <w:tr>
        <w:trPr>
          <w:cantSplit/>
        </w:trPr>
        <w:tc>
          <w:tcPr>
            <w:tcW w:type="dxa" w:w="5040"/>
          </w:tcPr>
          <w:p>
            <w:pPr>
              <w:bidi w:val="0"/>
              <w:spacing w:after="60" w:before="60"/>
              <w:jc w:val="left"/>
            </w:pPr>
            <w:r>
              <w:rPr>
                <w:rFonts w:ascii="Arial" w:hAnsi="Arial"/>
                <w:color w:val="000000"/>
                <w:sz w:val="20"/>
                <w:rtl w:val="0"/>
              </w:rPr>
              <w:t>Microscopic and macroscopic descriptions of gases.</w:t>
            </w:r>
          </w:p>
        </w:tc>
        <w:tc>
          <w:tcPr>
            <w:tcW w:type="dxa" w:w="5040"/>
          </w:tcPr>
          <w:p>
            <w:pPr>
              <w:bidi w:val="1"/>
              <w:spacing w:after="60" w:before="60"/>
              <w:jc w:val="start"/>
            </w:pPr>
            <w:r>
              <w:rPr>
                <w:rFonts w:ascii="Arial" w:hAnsi="Arial"/>
                <w:color w:val="000000"/>
                <w:sz w:val="20"/>
                <w:rtl w:val="1"/>
              </w:rPr>
              <w:t>الوصف المجهري والعياني للغازات</w:t>
            </w:r>
          </w:p>
        </w:tc>
      </w:tr>
      <w:tr>
        <w:trPr>
          <w:cantSplit/>
        </w:trPr>
        <w:tc>
          <w:tcPr>
            <w:tcW w:type="dxa" w:w="5040"/>
          </w:tcPr>
          <w:p>
            <w:pPr>
              <w:bidi w:val="0"/>
              <w:spacing w:after="60" w:before="60"/>
              <w:jc w:val="left"/>
            </w:pPr>
            <w:r>
              <w:rPr>
                <w:rFonts w:ascii="Arial" w:hAnsi="Arial"/>
                <w:color w:val="000000"/>
                <w:sz w:val="20"/>
                <w:rtl w:val="0"/>
              </w:rPr>
              <w:t>Root-mean-square molecular speed.</w:t>
            </w:r>
          </w:p>
        </w:tc>
        <w:tc>
          <w:tcPr>
            <w:tcW w:type="dxa" w:w="5040"/>
          </w:tcPr>
          <w:p>
            <w:pPr>
              <w:bidi w:val="1"/>
              <w:spacing w:after="60" w:before="60"/>
              <w:jc w:val="start"/>
            </w:pPr>
            <w:r>
              <w:rPr>
                <w:rFonts w:ascii="Arial" w:hAnsi="Arial"/>
                <w:color w:val="000000"/>
                <w:sz w:val="20"/>
                <w:rtl w:val="1"/>
              </w:rPr>
              <w:t>الجذر التربيعي لمتوسط مربع السرعة الجزيئية</w:t>
            </w:r>
          </w:p>
        </w:tc>
      </w:tr>
      <w:tr>
        <w:trPr>
          <w:cantSplit/>
        </w:trPr>
        <w:tc>
          <w:tcPr>
            <w:tcW w:type="dxa" w:w="5040"/>
          </w:tcPr>
          <w:p>
            <w:pPr>
              <w:bidi w:val="0"/>
              <w:spacing w:after="60" w:before="60"/>
              <w:jc w:val="left"/>
            </w:pPr>
            <w:r>
              <w:rPr>
                <w:rFonts w:ascii="Arial" w:hAnsi="Arial"/>
                <w:color w:val="000000"/>
                <w:sz w:val="20"/>
                <w:rtl w:val="0"/>
              </w:rPr>
              <w:t>Average molecular kinetic energy.</w:t>
            </w:r>
          </w:p>
        </w:tc>
        <w:tc>
          <w:tcPr>
            <w:tcW w:type="dxa" w:w="5040"/>
          </w:tcPr>
          <w:p>
            <w:pPr>
              <w:bidi w:val="1"/>
              <w:spacing w:after="60" w:before="60"/>
              <w:jc w:val="start"/>
            </w:pPr>
            <w:r>
              <w:rPr>
                <w:rFonts w:ascii="Arial" w:hAnsi="Arial"/>
                <w:color w:val="000000"/>
                <w:sz w:val="20"/>
                <w:rtl w:val="1"/>
              </w:rPr>
              <w:t>متوسط الطاقة الحركية للجزيئات</w:t>
            </w:r>
          </w:p>
        </w:tc>
      </w:tr>
      <w:tr>
        <w:trPr>
          <w:cantSplit/>
        </w:trPr>
        <w:tc>
          <w:tcPr>
            <w:tcW w:type="dxa" w:w="5040"/>
          </w:tcPr>
          <w:p>
            <w:pPr>
              <w:bidi w:val="0"/>
              <w:spacing w:after="60" w:before="60"/>
              <w:jc w:val="left"/>
            </w:pPr>
            <w:r>
              <w:rPr>
                <w:rFonts w:ascii="Arial" w:hAnsi="Arial"/>
                <w:color w:val="000000"/>
                <w:sz w:val="20"/>
                <w:rtl w:val="0"/>
              </w:rPr>
              <w:t>Equipartition of energy.</w:t>
            </w:r>
          </w:p>
        </w:tc>
        <w:tc>
          <w:tcPr>
            <w:tcW w:type="dxa" w:w="5040"/>
          </w:tcPr>
          <w:p>
            <w:pPr>
              <w:bidi w:val="1"/>
              <w:spacing w:after="60" w:before="60"/>
              <w:jc w:val="start"/>
            </w:pPr>
            <w:r>
              <w:rPr>
                <w:rFonts w:ascii="Arial" w:hAnsi="Arial"/>
                <w:color w:val="000000"/>
                <w:sz w:val="20"/>
                <w:rtl w:val="1"/>
              </w:rPr>
              <w:t>مبدأ التوزيع المتساوي للطاقة</w:t>
            </w:r>
          </w:p>
        </w:tc>
      </w:tr>
      <w:tr>
        <w:trPr>
          <w:cantSplit/>
        </w:trPr>
        <w:tc>
          <w:tcPr>
            <w:tcW w:type="dxa" w:w="5040"/>
          </w:tcPr>
          <w:p>
            <w:pPr>
              <w:bidi w:val="0"/>
              <w:spacing w:after="60" w:before="60"/>
              <w:jc w:val="left"/>
            </w:pPr>
            <w:r>
              <w:rPr>
                <w:rFonts w:ascii="Arial" w:hAnsi="Arial"/>
                <w:color w:val="000000"/>
                <w:sz w:val="20"/>
                <w:rtl w:val="0"/>
              </w:rPr>
              <w:t>Degrees of freedom.</w:t>
            </w:r>
          </w:p>
        </w:tc>
        <w:tc>
          <w:tcPr>
            <w:tcW w:type="dxa" w:w="5040"/>
          </w:tcPr>
          <w:p>
            <w:pPr>
              <w:bidi w:val="1"/>
              <w:spacing w:after="60" w:before="60"/>
              <w:jc w:val="start"/>
            </w:pPr>
            <w:r>
              <w:rPr>
                <w:rFonts w:ascii="Arial" w:hAnsi="Arial"/>
                <w:color w:val="000000"/>
                <w:sz w:val="20"/>
                <w:rtl w:val="1"/>
              </w:rPr>
              <w:t>درجات الحرية</w:t>
            </w:r>
          </w:p>
        </w:tc>
      </w:tr>
      <w:tr>
        <w:trPr>
          <w:cantSplit/>
        </w:trPr>
        <w:tc>
          <w:tcPr>
            <w:tcW w:type="dxa" w:w="5040"/>
          </w:tcPr>
          <w:p>
            <w:pPr>
              <w:bidi w:val="0"/>
              <w:spacing w:after="60" w:before="60"/>
              <w:jc w:val="left"/>
            </w:pPr>
            <w:r>
              <w:rPr>
                <w:rFonts w:ascii="Arial" w:hAnsi="Arial"/>
                <w:color w:val="000000"/>
                <w:sz w:val="20"/>
                <w:rtl w:val="0"/>
              </w:rPr>
              <w:t>Maxwell–Boltzmann distribution at a conceptual/introductory quantitative level.</w:t>
            </w:r>
          </w:p>
        </w:tc>
        <w:tc>
          <w:tcPr>
            <w:tcW w:type="dxa" w:w="5040"/>
          </w:tcPr>
          <w:p>
            <w:pPr>
              <w:bidi w:val="1"/>
              <w:spacing w:after="60" w:before="60"/>
              <w:jc w:val="start"/>
            </w:pPr>
            <w:r>
              <w:rPr>
                <w:rFonts w:ascii="Arial" w:hAnsi="Arial"/>
                <w:color w:val="000000"/>
                <w:sz w:val="20"/>
                <w:rtl w:val="1"/>
              </w:rPr>
              <w:t>توزيع ماكسويل وبولتزمان بمستوى مفاهيمي وكمي تمهيدي</w:t>
            </w:r>
          </w:p>
        </w:tc>
      </w:tr>
      <w:tr>
        <w:trPr>
          <w:cantSplit/>
        </w:trPr>
        <w:tc>
          <w:tcPr>
            <w:tcW w:type="dxa" w:w="5040"/>
          </w:tcPr>
          <w:p>
            <w:pPr>
              <w:bidi w:val="0"/>
              <w:spacing w:after="60" w:before="60"/>
              <w:jc w:val="left"/>
            </w:pPr>
            <w:r>
              <w:rPr>
                <w:rFonts w:ascii="Arial" w:hAnsi="Arial"/>
                <w:color w:val="000000"/>
                <w:sz w:val="20"/>
                <w:rtl w:val="0"/>
              </w:rPr>
              <w:t>Ideal-gas behavior.</w:t>
            </w:r>
          </w:p>
        </w:tc>
        <w:tc>
          <w:tcPr>
            <w:tcW w:type="dxa" w:w="5040"/>
          </w:tcPr>
          <w:p>
            <w:pPr>
              <w:bidi w:val="1"/>
              <w:spacing w:after="60" w:before="60"/>
              <w:jc w:val="start"/>
            </w:pPr>
            <w:r>
              <w:rPr>
                <w:rFonts w:ascii="Arial" w:hAnsi="Arial"/>
                <w:color w:val="000000"/>
                <w:sz w:val="20"/>
                <w:rtl w:val="1"/>
              </w:rPr>
              <w:t>سلوك الغاز المثالي</w:t>
            </w:r>
          </w:p>
        </w:tc>
      </w:tr>
      <w:tr>
        <w:trPr>
          <w:cantSplit/>
        </w:trPr>
        <w:tc>
          <w:tcPr>
            <w:tcW w:type="dxa" w:w="5040"/>
          </w:tcPr>
          <w:p>
            <w:pPr>
              <w:bidi w:val="0"/>
              <w:spacing w:after="60" w:before="60"/>
              <w:jc w:val="left"/>
            </w:pPr>
            <w:r>
              <w:rPr>
                <w:rFonts w:ascii="Arial" w:hAnsi="Arial"/>
                <w:b/>
                <w:color w:val="000000"/>
                <w:sz w:val="20"/>
                <w:rtl w:val="0"/>
              </w:rPr>
              <w:t>Olympiad emphasis: Questions should connect molecular models with measurable macroscopic quantities.</w:t>
            </w:r>
          </w:p>
        </w:tc>
        <w:tc>
          <w:tcPr>
            <w:tcW w:type="dxa" w:w="5040"/>
          </w:tcPr>
          <w:p>
            <w:pPr>
              <w:bidi w:val="1"/>
              <w:spacing w:after="60" w:before="60"/>
              <w:jc w:val="start"/>
            </w:pPr>
            <w:r>
              <w:rPr>
                <w:rFonts w:ascii="Arial" w:hAnsi="Arial"/>
                <w:b/>
                <w:color w:val="000000"/>
                <w:sz w:val="20"/>
                <w:rtl w:val="1"/>
              </w:rPr>
              <w:t>تركيز الأولمبياد: ربط النماذج الجزيئية بالكميات العيانية القابلة للقياس</w:t>
            </w:r>
          </w:p>
        </w:tc>
      </w:tr>
      <w:tr>
        <w:trPr>
          <w:cantSplit/>
        </w:trPr>
        <w:tc>
          <w:tcPr>
            <w:tcW w:type="dxa" w:w="5040"/>
          </w:tcPr>
          <w:p>
            <w:pPr>
              <w:bidi w:val="0"/>
              <w:spacing w:after="60" w:before="60"/>
              <w:jc w:val="left"/>
            </w:pPr>
            <w:r>
              <w:rPr>
                <w:rFonts w:ascii="Arial" w:hAnsi="Arial"/>
                <w:b/>
                <w:color w:val="000000"/>
                <w:sz w:val="20"/>
                <w:rtl w:val="0"/>
              </w:rPr>
              <w:t>Unit 6 — Thermodynamics &amp; Entropy</w:t>
            </w:r>
          </w:p>
        </w:tc>
        <w:tc>
          <w:tcPr>
            <w:tcW w:type="dxa" w:w="5040"/>
          </w:tcPr>
          <w:p>
            <w:pPr>
              <w:bidi w:val="1"/>
              <w:spacing w:after="60" w:before="60"/>
              <w:jc w:val="start"/>
            </w:pPr>
            <w:r>
              <w:rPr>
                <w:rFonts w:ascii="Arial" w:hAnsi="Arial"/>
                <w:b/>
                <w:color w:val="000000"/>
                <w:sz w:val="20"/>
                <w:rtl w:val="1"/>
              </w:rPr>
              <w:t>الوحدة 6: الديناميكا الحرارية والإنتروبيا</w:t>
            </w:r>
          </w:p>
        </w:tc>
      </w:tr>
      <w:tr>
        <w:trPr>
          <w:cantSplit/>
        </w:trPr>
        <w:tc>
          <w:tcPr>
            <w:tcW w:type="dxa" w:w="5040"/>
          </w:tcPr>
          <w:p>
            <w:pPr>
              <w:bidi w:val="0"/>
              <w:spacing w:after="60" w:before="60"/>
              <w:jc w:val="left"/>
            </w:pPr>
            <w:r>
              <w:rPr>
                <w:rFonts w:ascii="Arial" w:hAnsi="Arial"/>
                <w:color w:val="000000"/>
                <w:sz w:val="20"/>
                <w:rtl w:val="0"/>
              </w:rPr>
              <w:t>Thermodynamic systems and state variables.</w:t>
            </w:r>
          </w:p>
        </w:tc>
        <w:tc>
          <w:tcPr>
            <w:tcW w:type="dxa" w:w="5040"/>
          </w:tcPr>
          <w:p>
            <w:pPr>
              <w:bidi w:val="1"/>
              <w:spacing w:after="60" w:before="60"/>
              <w:jc w:val="start"/>
            </w:pPr>
            <w:r>
              <w:rPr>
                <w:rFonts w:ascii="Arial" w:hAnsi="Arial"/>
                <w:color w:val="000000"/>
                <w:sz w:val="20"/>
                <w:rtl w:val="1"/>
              </w:rPr>
              <w:t>الأنظمة الحرارية ومتغيرات الحالة</w:t>
            </w:r>
          </w:p>
        </w:tc>
      </w:tr>
      <w:tr>
        <w:trPr>
          <w:cantSplit/>
        </w:trPr>
        <w:tc>
          <w:tcPr>
            <w:tcW w:type="dxa" w:w="5040"/>
          </w:tcPr>
          <w:p>
            <w:pPr>
              <w:bidi w:val="0"/>
              <w:spacing w:after="60" w:before="60"/>
              <w:jc w:val="left"/>
            </w:pPr>
            <w:r>
              <w:rPr>
                <w:rFonts w:ascii="Arial" w:hAnsi="Arial"/>
                <w:color w:val="000000"/>
                <w:sz w:val="20"/>
                <w:rtl w:val="0"/>
              </w:rPr>
              <w:t>Thermodynamic equilibrium.</w:t>
            </w:r>
          </w:p>
        </w:tc>
        <w:tc>
          <w:tcPr>
            <w:tcW w:type="dxa" w:w="5040"/>
          </w:tcPr>
          <w:p>
            <w:pPr>
              <w:bidi w:val="1"/>
              <w:spacing w:after="60" w:before="60"/>
              <w:jc w:val="start"/>
            </w:pPr>
            <w:r>
              <w:rPr>
                <w:rFonts w:ascii="Arial" w:hAnsi="Arial"/>
                <w:color w:val="000000"/>
                <w:sz w:val="20"/>
                <w:rtl w:val="1"/>
              </w:rPr>
              <w:t>الاتزان الديناميكي الحراري</w:t>
            </w:r>
          </w:p>
        </w:tc>
      </w:tr>
      <w:tr>
        <w:trPr>
          <w:cantSplit/>
        </w:trPr>
        <w:tc>
          <w:tcPr>
            <w:tcW w:type="dxa" w:w="5040"/>
          </w:tcPr>
          <w:p>
            <w:pPr>
              <w:bidi w:val="0"/>
              <w:spacing w:after="60" w:before="60"/>
              <w:jc w:val="left"/>
            </w:pPr>
            <w:r>
              <w:rPr>
                <w:rFonts w:ascii="Arial" w:hAnsi="Arial"/>
                <w:color w:val="000000"/>
                <w:sz w:val="20"/>
                <w:rtl w:val="0"/>
              </w:rPr>
              <w:t>Internal energy.</w:t>
            </w:r>
          </w:p>
        </w:tc>
        <w:tc>
          <w:tcPr>
            <w:tcW w:type="dxa" w:w="5040"/>
          </w:tcPr>
          <w:p>
            <w:pPr>
              <w:bidi w:val="1"/>
              <w:spacing w:after="60" w:before="60"/>
              <w:jc w:val="start"/>
            </w:pPr>
            <w:r>
              <w:rPr>
                <w:rFonts w:ascii="Arial" w:hAnsi="Arial"/>
                <w:color w:val="000000"/>
                <w:sz w:val="20"/>
                <w:rtl w:val="1"/>
              </w:rPr>
              <w:t>الطاقة الداخلية</w:t>
            </w:r>
          </w:p>
        </w:tc>
      </w:tr>
      <w:tr>
        <w:trPr>
          <w:cantSplit/>
        </w:trPr>
        <w:tc>
          <w:tcPr>
            <w:tcW w:type="dxa" w:w="5040"/>
          </w:tcPr>
          <w:p>
            <w:pPr>
              <w:bidi w:val="0"/>
              <w:spacing w:after="60" w:before="60"/>
              <w:jc w:val="left"/>
            </w:pPr>
            <w:r>
              <w:rPr>
                <w:rFonts w:ascii="Arial" w:hAnsi="Arial"/>
                <w:color w:val="000000"/>
                <w:sz w:val="20"/>
                <w:rtl w:val="0"/>
              </w:rPr>
              <w:t>Thermodynamic work.</w:t>
            </w:r>
          </w:p>
        </w:tc>
        <w:tc>
          <w:tcPr>
            <w:tcW w:type="dxa" w:w="5040"/>
          </w:tcPr>
          <w:p>
            <w:pPr>
              <w:bidi w:val="1"/>
              <w:spacing w:after="60" w:before="60"/>
              <w:jc w:val="start"/>
            </w:pPr>
            <w:r>
              <w:rPr>
                <w:rFonts w:ascii="Arial" w:hAnsi="Arial"/>
                <w:color w:val="000000"/>
                <w:sz w:val="20"/>
                <w:rtl w:val="1"/>
              </w:rPr>
              <w:t>الشغل في الديناميكا الحرارية</w:t>
            </w:r>
          </w:p>
        </w:tc>
      </w:tr>
      <w:tr>
        <w:trPr>
          <w:cantSplit/>
        </w:trPr>
        <w:tc>
          <w:tcPr>
            <w:tcW w:type="dxa" w:w="5040"/>
          </w:tcPr>
          <w:p>
            <w:pPr>
              <w:bidi w:val="0"/>
              <w:spacing w:after="60" w:before="60"/>
              <w:jc w:val="left"/>
            </w:pPr>
            <w:r>
              <w:rPr>
                <w:rFonts w:ascii="Arial" w:hAnsi="Arial"/>
                <w:color w:val="000000"/>
                <w:sz w:val="20"/>
                <w:rtl w:val="0"/>
              </w:rPr>
              <w:t>P–V diagrams.</w:t>
            </w:r>
          </w:p>
        </w:tc>
        <w:tc>
          <w:tcPr>
            <w:tcW w:type="dxa" w:w="5040"/>
          </w:tcPr>
          <w:p>
            <w:pPr>
              <w:bidi w:val="1"/>
              <w:spacing w:after="60" w:before="60"/>
              <w:jc w:val="start"/>
            </w:pPr>
            <w:r>
              <w:rPr>
                <w:rFonts w:ascii="Arial" w:hAnsi="Arial"/>
                <w:color w:val="000000"/>
                <w:sz w:val="20"/>
                <w:rtl w:val="1"/>
              </w:rPr>
              <w:t>مخططات الضغط والحجم P–V</w:t>
            </w:r>
          </w:p>
        </w:tc>
      </w:tr>
      <w:tr>
        <w:trPr>
          <w:cantSplit/>
        </w:trPr>
        <w:tc>
          <w:tcPr>
            <w:tcW w:type="dxa" w:w="5040"/>
          </w:tcPr>
          <w:p>
            <w:pPr>
              <w:bidi w:val="0"/>
              <w:spacing w:after="60" w:before="60"/>
              <w:jc w:val="left"/>
            </w:pPr>
            <w:r>
              <w:rPr>
                <w:rFonts w:ascii="Arial" w:hAnsi="Arial"/>
                <w:color w:val="000000"/>
                <w:sz w:val="20"/>
                <w:rtl w:val="0"/>
              </w:rPr>
              <w:t>Isothermal, isobaric, isochoric, and adiabatic processes.</w:t>
            </w:r>
          </w:p>
        </w:tc>
        <w:tc>
          <w:tcPr>
            <w:tcW w:type="dxa" w:w="5040"/>
          </w:tcPr>
          <w:p>
            <w:pPr>
              <w:bidi w:val="1"/>
              <w:spacing w:after="60" w:before="60"/>
              <w:jc w:val="start"/>
            </w:pPr>
            <w:r>
              <w:rPr>
                <w:rFonts w:ascii="Arial" w:hAnsi="Arial"/>
                <w:color w:val="000000"/>
                <w:sz w:val="20"/>
                <w:rtl w:val="1"/>
              </w:rPr>
              <w:t>العمليات ثابتة الحرارة والضغط والحجم والعمليات الكظومية</w:t>
            </w:r>
          </w:p>
        </w:tc>
      </w:tr>
      <w:tr>
        <w:trPr>
          <w:cantSplit/>
        </w:trPr>
        <w:tc>
          <w:tcPr>
            <w:tcW w:type="dxa" w:w="5040"/>
          </w:tcPr>
          <w:p>
            <w:pPr>
              <w:bidi w:val="0"/>
              <w:spacing w:after="60" w:before="60"/>
              <w:jc w:val="left"/>
            </w:pPr>
            <w:r>
              <w:rPr>
                <w:rFonts w:ascii="Arial" w:hAnsi="Arial"/>
                <w:color w:val="000000"/>
                <w:sz w:val="20"/>
                <w:rtl w:val="0"/>
              </w:rPr>
              <w:t>First law of thermodynamics.</w:t>
            </w:r>
          </w:p>
        </w:tc>
        <w:tc>
          <w:tcPr>
            <w:tcW w:type="dxa" w:w="5040"/>
          </w:tcPr>
          <w:p>
            <w:pPr>
              <w:bidi w:val="1"/>
              <w:spacing w:after="60" w:before="60"/>
              <w:jc w:val="start"/>
            </w:pPr>
            <w:r>
              <w:rPr>
                <w:rFonts w:ascii="Arial" w:hAnsi="Arial"/>
                <w:color w:val="000000"/>
                <w:sz w:val="20"/>
                <w:rtl w:val="1"/>
              </w:rPr>
              <w:t>القانون الأول للديناميكا الحرارية</w:t>
            </w:r>
          </w:p>
        </w:tc>
      </w:tr>
      <w:tr>
        <w:trPr>
          <w:cantSplit/>
        </w:trPr>
        <w:tc>
          <w:tcPr>
            <w:tcW w:type="dxa" w:w="5040"/>
          </w:tcPr>
          <w:p>
            <w:pPr>
              <w:bidi w:val="0"/>
              <w:spacing w:after="60" w:before="60"/>
              <w:jc w:val="left"/>
            </w:pPr>
            <w:r>
              <w:rPr>
                <w:rFonts w:ascii="Arial" w:hAnsi="Arial"/>
                <w:color w:val="000000"/>
                <w:sz w:val="20"/>
                <w:rtl w:val="0"/>
              </w:rPr>
              <w:t>Second law of thermodynamics.</w:t>
            </w:r>
          </w:p>
        </w:tc>
        <w:tc>
          <w:tcPr>
            <w:tcW w:type="dxa" w:w="5040"/>
          </w:tcPr>
          <w:p>
            <w:pPr>
              <w:bidi w:val="1"/>
              <w:spacing w:after="60" w:before="60"/>
              <w:jc w:val="start"/>
            </w:pPr>
            <w:r>
              <w:rPr>
                <w:rFonts w:ascii="Arial" w:hAnsi="Arial"/>
                <w:color w:val="000000"/>
                <w:sz w:val="20"/>
                <w:rtl w:val="1"/>
              </w:rPr>
              <w:t>القانون الثاني للديناميكا الحرارية</w:t>
            </w:r>
          </w:p>
        </w:tc>
      </w:tr>
      <w:tr>
        <w:trPr>
          <w:cantSplit/>
        </w:trPr>
        <w:tc>
          <w:tcPr>
            <w:tcW w:type="dxa" w:w="5040"/>
          </w:tcPr>
          <w:p>
            <w:pPr>
              <w:bidi w:val="0"/>
              <w:spacing w:after="60" w:before="60"/>
              <w:jc w:val="left"/>
            </w:pPr>
            <w:r>
              <w:rPr>
                <w:rFonts w:ascii="Arial" w:hAnsi="Arial"/>
                <w:color w:val="000000"/>
                <w:sz w:val="20"/>
                <w:rtl w:val="0"/>
              </w:rPr>
              <w:t>Entropy and entropy change.</w:t>
            </w:r>
          </w:p>
        </w:tc>
        <w:tc>
          <w:tcPr>
            <w:tcW w:type="dxa" w:w="5040"/>
          </w:tcPr>
          <w:p>
            <w:pPr>
              <w:bidi w:val="1"/>
              <w:spacing w:after="60" w:before="60"/>
              <w:jc w:val="start"/>
            </w:pPr>
            <w:r>
              <w:rPr>
                <w:rFonts w:ascii="Arial" w:hAnsi="Arial"/>
                <w:color w:val="000000"/>
                <w:sz w:val="20"/>
                <w:rtl w:val="1"/>
              </w:rPr>
              <w:t>الإنتروبيا والتغير فيها</w:t>
            </w:r>
          </w:p>
        </w:tc>
      </w:tr>
      <w:tr>
        <w:trPr>
          <w:cantSplit/>
        </w:trPr>
        <w:tc>
          <w:tcPr>
            <w:tcW w:type="dxa" w:w="5040"/>
          </w:tcPr>
          <w:p>
            <w:pPr>
              <w:bidi w:val="0"/>
              <w:spacing w:after="60" w:before="60"/>
              <w:jc w:val="left"/>
            </w:pPr>
            <w:r>
              <w:rPr>
                <w:rFonts w:ascii="Arial" w:hAnsi="Arial"/>
                <w:color w:val="000000"/>
                <w:sz w:val="20"/>
                <w:rtl w:val="0"/>
              </w:rPr>
              <w:t>Reversible and irreversible processes.</w:t>
            </w:r>
          </w:p>
        </w:tc>
        <w:tc>
          <w:tcPr>
            <w:tcW w:type="dxa" w:w="5040"/>
          </w:tcPr>
          <w:p>
            <w:pPr>
              <w:bidi w:val="1"/>
              <w:spacing w:after="60" w:before="60"/>
              <w:jc w:val="start"/>
            </w:pPr>
            <w:r>
              <w:rPr>
                <w:rFonts w:ascii="Arial" w:hAnsi="Arial"/>
                <w:color w:val="000000"/>
                <w:sz w:val="20"/>
                <w:rtl w:val="1"/>
              </w:rPr>
              <w:t>العمليات العكوسة وغير العكوسة</w:t>
            </w:r>
          </w:p>
        </w:tc>
      </w:tr>
      <w:tr>
        <w:trPr>
          <w:cantSplit/>
        </w:trPr>
        <w:tc>
          <w:tcPr>
            <w:tcW w:type="dxa" w:w="5040"/>
          </w:tcPr>
          <w:p>
            <w:pPr>
              <w:bidi w:val="0"/>
              <w:spacing w:after="60" w:before="60"/>
              <w:jc w:val="left"/>
            </w:pPr>
            <w:r>
              <w:rPr>
                <w:rFonts w:ascii="Arial" w:hAnsi="Arial"/>
                <w:color w:val="000000"/>
                <w:sz w:val="20"/>
                <w:rtl w:val="0"/>
              </w:rPr>
              <w:t>Carnot cycle.</w:t>
            </w:r>
          </w:p>
        </w:tc>
        <w:tc>
          <w:tcPr>
            <w:tcW w:type="dxa" w:w="5040"/>
          </w:tcPr>
          <w:p>
            <w:pPr>
              <w:bidi w:val="1"/>
              <w:spacing w:after="60" w:before="60"/>
              <w:jc w:val="start"/>
            </w:pPr>
            <w:r>
              <w:rPr>
                <w:rFonts w:ascii="Arial" w:hAnsi="Arial"/>
                <w:color w:val="000000"/>
                <w:sz w:val="20"/>
                <w:rtl w:val="1"/>
              </w:rPr>
              <w:t>دورة كارنو</w:t>
            </w:r>
          </w:p>
        </w:tc>
      </w:tr>
      <w:tr>
        <w:trPr>
          <w:cantSplit/>
        </w:trPr>
        <w:tc>
          <w:tcPr>
            <w:tcW w:type="dxa" w:w="5040"/>
          </w:tcPr>
          <w:p>
            <w:pPr>
              <w:bidi w:val="0"/>
              <w:spacing w:after="60" w:before="60"/>
              <w:jc w:val="left"/>
            </w:pPr>
            <w:r>
              <w:rPr>
                <w:rFonts w:ascii="Arial" w:hAnsi="Arial"/>
                <w:color w:val="000000"/>
                <w:sz w:val="20"/>
                <w:rtl w:val="0"/>
              </w:rPr>
              <w:t>Heat engines and maximum theoretical efficiency.</w:t>
            </w:r>
          </w:p>
        </w:tc>
        <w:tc>
          <w:tcPr>
            <w:tcW w:type="dxa" w:w="5040"/>
          </w:tcPr>
          <w:p>
            <w:pPr>
              <w:bidi w:val="1"/>
              <w:spacing w:after="60" w:before="60"/>
              <w:jc w:val="start"/>
            </w:pPr>
            <w:r>
              <w:rPr>
                <w:rFonts w:ascii="Arial" w:hAnsi="Arial"/>
                <w:color w:val="000000"/>
                <w:sz w:val="20"/>
                <w:rtl w:val="1"/>
              </w:rPr>
              <w:t>المحركات الحرارية والكفاءة النظرية القصوى</w:t>
            </w:r>
          </w:p>
        </w:tc>
      </w:tr>
      <w:tr>
        <w:trPr>
          <w:cantSplit/>
        </w:trPr>
        <w:tc>
          <w:tcPr>
            <w:tcW w:type="dxa" w:w="5040"/>
          </w:tcPr>
          <w:p>
            <w:pPr>
              <w:bidi w:val="0"/>
              <w:spacing w:after="60" w:before="60"/>
              <w:jc w:val="left"/>
            </w:pPr>
            <w:r>
              <w:rPr>
                <w:rFonts w:ascii="Arial" w:hAnsi="Arial"/>
                <w:color w:val="000000"/>
                <w:sz w:val="20"/>
                <w:rtl w:val="0"/>
              </w:rPr>
              <w:t>Coefficient of performance — introductory level.</w:t>
            </w:r>
          </w:p>
        </w:tc>
        <w:tc>
          <w:tcPr>
            <w:tcW w:type="dxa" w:w="5040"/>
          </w:tcPr>
          <w:p>
            <w:pPr>
              <w:bidi w:val="1"/>
              <w:spacing w:after="60" w:before="60"/>
              <w:jc w:val="start"/>
            </w:pPr>
            <w:r>
              <w:rPr>
                <w:rFonts w:ascii="Arial" w:hAnsi="Arial"/>
                <w:color w:val="000000"/>
                <w:sz w:val="20"/>
                <w:rtl w:val="1"/>
              </w:rPr>
              <w:t>مقدمة في معامل الأداء</w:t>
            </w:r>
          </w:p>
        </w:tc>
      </w:tr>
      <w:tr>
        <w:trPr>
          <w:cantSplit/>
        </w:trPr>
        <w:tc>
          <w:tcPr>
            <w:tcW w:type="dxa" w:w="5040"/>
          </w:tcPr>
          <w:p>
            <w:pPr>
              <w:bidi w:val="0"/>
              <w:spacing w:after="60" w:before="60"/>
              <w:jc w:val="left"/>
            </w:pPr>
            <w:r>
              <w:rPr>
                <w:rFonts w:ascii="Arial" w:hAnsi="Arial"/>
                <w:b/>
                <w:color w:val="000000"/>
                <w:sz w:val="20"/>
                <w:rtl w:val="0"/>
              </w:rPr>
              <w:t>Olympiad emphasis: Calculus may be required for work and entropy integrals. Statistical definitions of entropy may be treated conceptually or quantitatively where appropriate.</w:t>
            </w:r>
          </w:p>
        </w:tc>
        <w:tc>
          <w:tcPr>
            <w:tcW w:type="dxa" w:w="5040"/>
          </w:tcPr>
          <w:p>
            <w:pPr>
              <w:bidi w:val="1"/>
              <w:spacing w:after="60" w:before="60"/>
              <w:jc w:val="start"/>
            </w:pPr>
            <w:r>
              <w:rPr>
                <w:rFonts w:ascii="Arial" w:hAnsi="Arial"/>
                <w:b/>
                <w:color w:val="000000"/>
                <w:sz w:val="20"/>
                <w:rtl w:val="1"/>
              </w:rPr>
              <w:t>تركيز الأولمبياد: إمكان استخدام التكامل للشغل والإنتروبيا وتناول تعريفاتها الإحصائية مفاهيميًا أو كميًا بحسب المسألة</w:t>
            </w:r>
          </w:p>
        </w:tc>
      </w:tr>
      <w:tr>
        <w:trPr>
          <w:cantSplit/>
        </w:trPr>
        <w:tc>
          <w:tcPr>
            <w:tcW w:type="dxa" w:w="5040"/>
          </w:tcPr>
          <w:p>
            <w:pPr>
              <w:bidi w:val="0"/>
              <w:spacing w:after="60" w:before="60"/>
              <w:jc w:val="left"/>
            </w:pPr>
            <w:r>
              <w:rPr>
                <w:rFonts w:ascii="Arial" w:hAnsi="Arial"/>
                <w:b/>
                <w:color w:val="000000"/>
                <w:sz w:val="20"/>
                <w:rtl w:val="0"/>
              </w:rPr>
              <w:t>Unit 7 — Electromagnetic Induction &amp; AC Circuits</w:t>
            </w:r>
          </w:p>
        </w:tc>
        <w:tc>
          <w:tcPr>
            <w:tcW w:type="dxa" w:w="5040"/>
          </w:tcPr>
          <w:p>
            <w:pPr>
              <w:bidi w:val="1"/>
              <w:spacing w:after="60" w:before="60"/>
              <w:jc w:val="start"/>
            </w:pPr>
            <w:r>
              <w:rPr>
                <w:rFonts w:ascii="Arial" w:hAnsi="Arial"/>
                <w:b/>
                <w:color w:val="000000"/>
                <w:sz w:val="20"/>
                <w:rtl w:val="1"/>
              </w:rPr>
              <w:t>الوحدة 7: الحث الكهرومغناطيسي ودوائر التيار المتردد</w:t>
            </w:r>
          </w:p>
        </w:tc>
      </w:tr>
      <w:tr>
        <w:trPr>
          <w:cantSplit/>
        </w:trPr>
        <w:tc>
          <w:tcPr>
            <w:tcW w:type="dxa" w:w="5040"/>
          </w:tcPr>
          <w:p>
            <w:pPr>
              <w:bidi w:val="0"/>
              <w:spacing w:after="60" w:before="60"/>
              <w:jc w:val="left"/>
            </w:pPr>
            <w:r>
              <w:rPr>
                <w:rFonts w:ascii="Arial" w:hAnsi="Arial"/>
                <w:color w:val="000000"/>
                <w:sz w:val="20"/>
                <w:rtl w:val="0"/>
              </w:rPr>
              <w:t>Magnetic flux.</w:t>
            </w:r>
          </w:p>
        </w:tc>
        <w:tc>
          <w:tcPr>
            <w:tcW w:type="dxa" w:w="5040"/>
          </w:tcPr>
          <w:p>
            <w:pPr>
              <w:bidi w:val="1"/>
              <w:spacing w:after="60" w:before="60"/>
              <w:jc w:val="start"/>
            </w:pPr>
            <w:r>
              <w:rPr>
                <w:rFonts w:ascii="Arial" w:hAnsi="Arial"/>
                <w:color w:val="000000"/>
                <w:sz w:val="20"/>
                <w:rtl w:val="1"/>
              </w:rPr>
              <w:t>الفيض المغناطيسي</w:t>
            </w:r>
          </w:p>
        </w:tc>
      </w:tr>
      <w:tr>
        <w:trPr>
          <w:cantSplit/>
        </w:trPr>
        <w:tc>
          <w:tcPr>
            <w:tcW w:type="dxa" w:w="5040"/>
          </w:tcPr>
          <w:p>
            <w:pPr>
              <w:bidi w:val="0"/>
              <w:spacing w:after="60" w:before="60"/>
              <w:jc w:val="left"/>
            </w:pPr>
            <w:r>
              <w:rPr>
                <w:rFonts w:ascii="Arial" w:hAnsi="Arial"/>
                <w:color w:val="000000"/>
                <w:sz w:val="20"/>
                <w:rtl w:val="0"/>
              </w:rPr>
              <w:t>Faraday’s law.</w:t>
            </w:r>
          </w:p>
        </w:tc>
        <w:tc>
          <w:tcPr>
            <w:tcW w:type="dxa" w:w="5040"/>
          </w:tcPr>
          <w:p>
            <w:pPr>
              <w:bidi w:val="1"/>
              <w:spacing w:after="60" w:before="60"/>
              <w:jc w:val="start"/>
            </w:pPr>
            <w:r>
              <w:rPr>
                <w:rFonts w:ascii="Arial" w:hAnsi="Arial"/>
                <w:color w:val="000000"/>
                <w:sz w:val="20"/>
                <w:rtl w:val="1"/>
              </w:rPr>
              <w:t>قانون فاراداي</w:t>
            </w:r>
          </w:p>
        </w:tc>
      </w:tr>
      <w:tr>
        <w:trPr>
          <w:cantSplit/>
        </w:trPr>
        <w:tc>
          <w:tcPr>
            <w:tcW w:type="dxa" w:w="5040"/>
          </w:tcPr>
          <w:p>
            <w:pPr>
              <w:bidi w:val="0"/>
              <w:spacing w:after="60" w:before="60"/>
              <w:jc w:val="left"/>
            </w:pPr>
            <w:r>
              <w:rPr>
                <w:rFonts w:ascii="Arial" w:hAnsi="Arial"/>
                <w:color w:val="000000"/>
                <w:sz w:val="20"/>
                <w:rtl w:val="0"/>
              </w:rPr>
              <w:t>Lenz’s law.</w:t>
            </w:r>
          </w:p>
        </w:tc>
        <w:tc>
          <w:tcPr>
            <w:tcW w:type="dxa" w:w="5040"/>
          </w:tcPr>
          <w:p>
            <w:pPr>
              <w:bidi w:val="1"/>
              <w:spacing w:after="60" w:before="60"/>
              <w:jc w:val="start"/>
            </w:pPr>
            <w:r>
              <w:rPr>
                <w:rFonts w:ascii="Arial" w:hAnsi="Arial"/>
                <w:color w:val="000000"/>
                <w:sz w:val="20"/>
                <w:rtl w:val="1"/>
              </w:rPr>
              <w:t>قانون لنز</w:t>
            </w:r>
          </w:p>
        </w:tc>
      </w:tr>
      <w:tr>
        <w:trPr>
          <w:cantSplit/>
        </w:trPr>
        <w:tc>
          <w:tcPr>
            <w:tcW w:type="dxa" w:w="5040"/>
          </w:tcPr>
          <w:p>
            <w:pPr>
              <w:bidi w:val="0"/>
              <w:spacing w:after="60" w:before="60"/>
              <w:jc w:val="left"/>
            </w:pPr>
            <w:r>
              <w:rPr>
                <w:rFonts w:ascii="Arial" w:hAnsi="Arial"/>
                <w:color w:val="000000"/>
                <w:sz w:val="20"/>
                <w:rtl w:val="0"/>
              </w:rPr>
              <w:t>Motional EMF.</w:t>
            </w:r>
          </w:p>
        </w:tc>
        <w:tc>
          <w:tcPr>
            <w:tcW w:type="dxa" w:w="5040"/>
          </w:tcPr>
          <w:p>
            <w:pPr>
              <w:bidi w:val="1"/>
              <w:spacing w:after="60" w:before="60"/>
              <w:jc w:val="start"/>
            </w:pPr>
            <w:r>
              <w:rPr>
                <w:rFonts w:ascii="Arial" w:hAnsi="Arial"/>
                <w:color w:val="000000"/>
                <w:sz w:val="20"/>
                <w:rtl w:val="1"/>
              </w:rPr>
              <w:t>القوة الدافعة الكهربائية الحركية</w:t>
            </w:r>
          </w:p>
        </w:tc>
      </w:tr>
      <w:tr>
        <w:trPr>
          <w:cantSplit/>
        </w:trPr>
        <w:tc>
          <w:tcPr>
            <w:tcW w:type="dxa" w:w="5040"/>
          </w:tcPr>
          <w:p>
            <w:pPr>
              <w:bidi w:val="0"/>
              <w:spacing w:after="60" w:before="60"/>
              <w:jc w:val="left"/>
            </w:pPr>
            <w:r>
              <w:rPr>
                <w:rFonts w:ascii="Arial" w:hAnsi="Arial"/>
                <w:color w:val="000000"/>
                <w:sz w:val="20"/>
                <w:rtl w:val="0"/>
              </w:rPr>
              <w:t>Induced electric fields.</w:t>
            </w:r>
          </w:p>
        </w:tc>
        <w:tc>
          <w:tcPr>
            <w:tcW w:type="dxa" w:w="5040"/>
          </w:tcPr>
          <w:p>
            <w:pPr>
              <w:bidi w:val="1"/>
              <w:spacing w:after="60" w:before="60"/>
              <w:jc w:val="start"/>
            </w:pPr>
            <w:r>
              <w:rPr>
                <w:rFonts w:ascii="Arial" w:hAnsi="Arial"/>
                <w:color w:val="000000"/>
                <w:sz w:val="20"/>
                <w:rtl w:val="1"/>
              </w:rPr>
              <w:t>المجالات الكهربائية المستحثة</w:t>
            </w:r>
          </w:p>
        </w:tc>
      </w:tr>
      <w:tr>
        <w:trPr>
          <w:cantSplit/>
        </w:trPr>
        <w:tc>
          <w:tcPr>
            <w:tcW w:type="dxa" w:w="5040"/>
          </w:tcPr>
          <w:p>
            <w:pPr>
              <w:bidi w:val="0"/>
              <w:spacing w:after="60" w:before="60"/>
              <w:jc w:val="left"/>
            </w:pPr>
            <w:r>
              <w:rPr>
                <w:rFonts w:ascii="Arial" w:hAnsi="Arial"/>
                <w:color w:val="000000"/>
                <w:sz w:val="20"/>
                <w:rtl w:val="0"/>
              </w:rPr>
              <w:t>Energy conservation in electromagnetic induction.</w:t>
            </w:r>
          </w:p>
        </w:tc>
        <w:tc>
          <w:tcPr>
            <w:tcW w:type="dxa" w:w="5040"/>
          </w:tcPr>
          <w:p>
            <w:pPr>
              <w:bidi w:val="1"/>
              <w:spacing w:after="60" w:before="60"/>
              <w:jc w:val="start"/>
            </w:pPr>
            <w:r>
              <w:rPr>
                <w:rFonts w:ascii="Arial" w:hAnsi="Arial"/>
                <w:color w:val="000000"/>
                <w:sz w:val="20"/>
                <w:rtl w:val="1"/>
              </w:rPr>
              <w:t>حفظ الطاقة في الحث الكهرومغناطيسي</w:t>
            </w:r>
          </w:p>
        </w:tc>
      </w:tr>
      <w:tr>
        <w:trPr>
          <w:cantSplit/>
        </w:trPr>
        <w:tc>
          <w:tcPr>
            <w:tcW w:type="dxa" w:w="5040"/>
          </w:tcPr>
          <w:p>
            <w:pPr>
              <w:bidi w:val="0"/>
              <w:spacing w:after="60" w:before="60"/>
              <w:jc w:val="left"/>
            </w:pPr>
            <w:r>
              <w:rPr>
                <w:rFonts w:ascii="Arial" w:hAnsi="Arial"/>
                <w:color w:val="000000"/>
                <w:sz w:val="20"/>
                <w:rtl w:val="0"/>
              </w:rPr>
              <w:t>Eddy currents and magnetic braking.</w:t>
            </w:r>
          </w:p>
        </w:tc>
        <w:tc>
          <w:tcPr>
            <w:tcW w:type="dxa" w:w="5040"/>
          </w:tcPr>
          <w:p>
            <w:pPr>
              <w:bidi w:val="1"/>
              <w:spacing w:after="60" w:before="60"/>
              <w:jc w:val="start"/>
            </w:pPr>
            <w:r>
              <w:rPr>
                <w:rFonts w:ascii="Arial" w:hAnsi="Arial"/>
                <w:color w:val="000000"/>
                <w:sz w:val="20"/>
                <w:rtl w:val="1"/>
              </w:rPr>
              <w:t>التيارات الدوامية والكبح المغناطيسي</w:t>
            </w:r>
          </w:p>
        </w:tc>
      </w:tr>
      <w:tr>
        <w:trPr>
          <w:cantSplit/>
        </w:trPr>
        <w:tc>
          <w:tcPr>
            <w:tcW w:type="dxa" w:w="5040"/>
          </w:tcPr>
          <w:p>
            <w:pPr>
              <w:bidi w:val="0"/>
              <w:spacing w:after="60" w:before="60"/>
              <w:jc w:val="left"/>
            </w:pPr>
            <w:r>
              <w:rPr>
                <w:rFonts w:ascii="Arial" w:hAnsi="Arial"/>
                <w:color w:val="000000"/>
                <w:sz w:val="20"/>
                <w:rtl w:val="0"/>
              </w:rPr>
              <w:t>Transformers.</w:t>
            </w:r>
          </w:p>
        </w:tc>
        <w:tc>
          <w:tcPr>
            <w:tcW w:type="dxa" w:w="5040"/>
          </w:tcPr>
          <w:p>
            <w:pPr>
              <w:bidi w:val="1"/>
              <w:spacing w:after="60" w:before="60"/>
              <w:jc w:val="start"/>
            </w:pPr>
            <w:r>
              <w:rPr>
                <w:rFonts w:ascii="Arial" w:hAnsi="Arial"/>
                <w:color w:val="000000"/>
                <w:sz w:val="20"/>
                <w:rtl w:val="1"/>
              </w:rPr>
              <w:t>المحولات</w:t>
            </w:r>
          </w:p>
        </w:tc>
      </w:tr>
      <w:tr>
        <w:trPr>
          <w:cantSplit/>
        </w:trPr>
        <w:tc>
          <w:tcPr>
            <w:tcW w:type="dxa" w:w="5040"/>
          </w:tcPr>
          <w:p>
            <w:pPr>
              <w:bidi w:val="0"/>
              <w:spacing w:after="60" w:before="60"/>
              <w:jc w:val="left"/>
            </w:pPr>
            <w:r>
              <w:rPr>
                <w:rFonts w:ascii="Arial" w:hAnsi="Arial"/>
                <w:color w:val="000000"/>
                <w:sz w:val="20"/>
                <w:rtl w:val="0"/>
              </w:rPr>
              <w:t>AC voltage and current.</w:t>
            </w:r>
          </w:p>
        </w:tc>
        <w:tc>
          <w:tcPr>
            <w:tcW w:type="dxa" w:w="5040"/>
          </w:tcPr>
          <w:p>
            <w:pPr>
              <w:bidi w:val="1"/>
              <w:spacing w:after="60" w:before="60"/>
              <w:jc w:val="start"/>
            </w:pPr>
            <w:r>
              <w:rPr>
                <w:rFonts w:ascii="Arial" w:hAnsi="Arial"/>
                <w:color w:val="000000"/>
                <w:sz w:val="20"/>
                <w:rtl w:val="1"/>
              </w:rPr>
              <w:t>الجهد والتيار المترددان</w:t>
            </w:r>
          </w:p>
        </w:tc>
      </w:tr>
      <w:tr>
        <w:trPr>
          <w:cantSplit/>
        </w:trPr>
        <w:tc>
          <w:tcPr>
            <w:tcW w:type="dxa" w:w="5040"/>
          </w:tcPr>
          <w:p>
            <w:pPr>
              <w:bidi w:val="0"/>
              <w:spacing w:after="60" w:before="60"/>
              <w:jc w:val="left"/>
            </w:pPr>
            <w:r>
              <w:rPr>
                <w:rFonts w:ascii="Arial" w:hAnsi="Arial"/>
                <w:color w:val="000000"/>
                <w:sz w:val="20"/>
                <w:rtl w:val="0"/>
              </w:rPr>
              <w:t>RMS values.</w:t>
            </w:r>
          </w:p>
        </w:tc>
        <w:tc>
          <w:tcPr>
            <w:tcW w:type="dxa" w:w="5040"/>
          </w:tcPr>
          <w:p>
            <w:pPr>
              <w:bidi w:val="1"/>
              <w:spacing w:after="60" w:before="60"/>
              <w:jc w:val="start"/>
            </w:pPr>
            <w:r>
              <w:rPr>
                <w:rFonts w:ascii="Arial" w:hAnsi="Arial"/>
                <w:color w:val="000000"/>
                <w:sz w:val="20"/>
                <w:rtl w:val="1"/>
              </w:rPr>
              <w:t>القيم الفعالة RMS</w:t>
            </w:r>
          </w:p>
        </w:tc>
      </w:tr>
      <w:tr>
        <w:trPr>
          <w:cantSplit/>
        </w:trPr>
        <w:tc>
          <w:tcPr>
            <w:tcW w:type="dxa" w:w="5040"/>
          </w:tcPr>
          <w:p>
            <w:pPr>
              <w:bidi w:val="0"/>
              <w:spacing w:after="60" w:before="60"/>
              <w:jc w:val="left"/>
            </w:pPr>
            <w:r>
              <w:rPr>
                <w:rFonts w:ascii="Arial" w:hAnsi="Arial"/>
                <w:color w:val="000000"/>
                <w:sz w:val="20"/>
                <w:rtl w:val="0"/>
              </w:rPr>
              <w:t>Inductive and capacitive reactance.</w:t>
            </w:r>
          </w:p>
        </w:tc>
        <w:tc>
          <w:tcPr>
            <w:tcW w:type="dxa" w:w="5040"/>
          </w:tcPr>
          <w:p>
            <w:pPr>
              <w:bidi w:val="1"/>
              <w:spacing w:after="60" w:before="60"/>
              <w:jc w:val="start"/>
            </w:pPr>
            <w:r>
              <w:rPr>
                <w:rFonts w:ascii="Arial" w:hAnsi="Arial"/>
                <w:color w:val="000000"/>
                <w:sz w:val="20"/>
                <w:rtl w:val="1"/>
              </w:rPr>
              <w:t>المفاعلة الحثية والسعوية</w:t>
            </w:r>
          </w:p>
        </w:tc>
      </w:tr>
      <w:tr>
        <w:trPr>
          <w:cantSplit/>
        </w:trPr>
        <w:tc>
          <w:tcPr>
            <w:tcW w:type="dxa" w:w="5040"/>
          </w:tcPr>
          <w:p>
            <w:pPr>
              <w:bidi w:val="0"/>
              <w:spacing w:after="60" w:before="60"/>
              <w:jc w:val="left"/>
            </w:pPr>
            <w:r>
              <w:rPr>
                <w:rFonts w:ascii="Arial" w:hAnsi="Arial"/>
                <w:color w:val="000000"/>
                <w:sz w:val="20"/>
                <w:rtl w:val="0"/>
              </w:rPr>
              <w:t>Impedance.</w:t>
            </w:r>
          </w:p>
        </w:tc>
        <w:tc>
          <w:tcPr>
            <w:tcW w:type="dxa" w:w="5040"/>
          </w:tcPr>
          <w:p>
            <w:pPr>
              <w:bidi w:val="1"/>
              <w:spacing w:after="60" w:before="60"/>
              <w:jc w:val="start"/>
            </w:pPr>
            <w:r>
              <w:rPr>
                <w:rFonts w:ascii="Arial" w:hAnsi="Arial"/>
                <w:color w:val="000000"/>
                <w:sz w:val="20"/>
                <w:rtl w:val="1"/>
              </w:rPr>
              <w:t>الممانعة</w:t>
            </w:r>
          </w:p>
        </w:tc>
      </w:tr>
      <w:tr>
        <w:trPr>
          <w:cantSplit/>
        </w:trPr>
        <w:tc>
          <w:tcPr>
            <w:tcW w:type="dxa" w:w="5040"/>
          </w:tcPr>
          <w:p>
            <w:pPr>
              <w:bidi w:val="0"/>
              <w:spacing w:after="60" w:before="60"/>
              <w:jc w:val="left"/>
            </w:pPr>
            <w:r>
              <w:rPr>
                <w:rFonts w:ascii="Arial" w:hAnsi="Arial"/>
                <w:color w:val="000000"/>
                <w:sz w:val="20"/>
                <w:rtl w:val="0"/>
              </w:rPr>
              <w:t>Series and parallel RLC circuits.</w:t>
            </w:r>
          </w:p>
        </w:tc>
        <w:tc>
          <w:tcPr>
            <w:tcW w:type="dxa" w:w="5040"/>
          </w:tcPr>
          <w:p>
            <w:pPr>
              <w:bidi w:val="1"/>
              <w:spacing w:after="60" w:before="60"/>
              <w:jc w:val="start"/>
            </w:pPr>
            <w:r>
              <w:rPr>
                <w:rFonts w:ascii="Arial" w:hAnsi="Arial"/>
                <w:color w:val="000000"/>
                <w:sz w:val="20"/>
                <w:rtl w:val="1"/>
              </w:rPr>
              <w:t>دوائر المقاومة والمحث والمكثف RLC على التوالي والتوازي</w:t>
            </w:r>
          </w:p>
        </w:tc>
      </w:tr>
      <w:tr>
        <w:trPr>
          <w:cantSplit/>
        </w:trPr>
        <w:tc>
          <w:tcPr>
            <w:tcW w:type="dxa" w:w="5040"/>
          </w:tcPr>
          <w:p>
            <w:pPr>
              <w:bidi w:val="0"/>
              <w:spacing w:after="60" w:before="60"/>
              <w:jc w:val="left"/>
            </w:pPr>
            <w:r>
              <w:rPr>
                <w:rFonts w:ascii="Arial" w:hAnsi="Arial"/>
                <w:color w:val="000000"/>
                <w:sz w:val="20"/>
                <w:rtl w:val="0"/>
              </w:rPr>
              <w:t>Phase relationships.</w:t>
            </w:r>
          </w:p>
        </w:tc>
        <w:tc>
          <w:tcPr>
            <w:tcW w:type="dxa" w:w="5040"/>
          </w:tcPr>
          <w:p>
            <w:pPr>
              <w:bidi w:val="1"/>
              <w:spacing w:after="60" w:before="60"/>
              <w:jc w:val="start"/>
            </w:pPr>
            <w:r>
              <w:rPr>
                <w:rFonts w:ascii="Arial" w:hAnsi="Arial"/>
                <w:color w:val="000000"/>
                <w:sz w:val="20"/>
                <w:rtl w:val="1"/>
              </w:rPr>
              <w:t>علاقات الطور</w:t>
            </w:r>
          </w:p>
        </w:tc>
      </w:tr>
      <w:tr>
        <w:trPr>
          <w:cantSplit/>
        </w:trPr>
        <w:tc>
          <w:tcPr>
            <w:tcW w:type="dxa" w:w="5040"/>
          </w:tcPr>
          <w:p>
            <w:pPr>
              <w:bidi w:val="0"/>
              <w:spacing w:after="60" w:before="60"/>
              <w:jc w:val="left"/>
            </w:pPr>
            <w:r>
              <w:rPr>
                <w:rFonts w:ascii="Arial" w:hAnsi="Arial"/>
                <w:color w:val="000000"/>
                <w:sz w:val="20"/>
                <w:rtl w:val="0"/>
              </w:rPr>
              <w:t>Resonance.</w:t>
            </w:r>
          </w:p>
        </w:tc>
        <w:tc>
          <w:tcPr>
            <w:tcW w:type="dxa" w:w="5040"/>
          </w:tcPr>
          <w:p>
            <w:pPr>
              <w:bidi w:val="1"/>
              <w:spacing w:after="60" w:before="60"/>
              <w:jc w:val="start"/>
            </w:pPr>
            <w:r>
              <w:rPr>
                <w:rFonts w:ascii="Arial" w:hAnsi="Arial"/>
                <w:color w:val="000000"/>
                <w:sz w:val="20"/>
                <w:rtl w:val="1"/>
              </w:rPr>
              <w:t>الرنين</w:t>
            </w:r>
          </w:p>
        </w:tc>
      </w:tr>
      <w:tr>
        <w:trPr>
          <w:cantSplit/>
        </w:trPr>
        <w:tc>
          <w:tcPr>
            <w:tcW w:type="dxa" w:w="5040"/>
          </w:tcPr>
          <w:p>
            <w:pPr>
              <w:bidi w:val="0"/>
              <w:spacing w:after="60" w:before="60"/>
              <w:jc w:val="left"/>
            </w:pPr>
            <w:r>
              <w:rPr>
                <w:rFonts w:ascii="Arial" w:hAnsi="Arial"/>
                <w:color w:val="000000"/>
                <w:sz w:val="20"/>
                <w:rtl w:val="0"/>
              </w:rPr>
              <w:t>AC power.</w:t>
            </w:r>
          </w:p>
        </w:tc>
        <w:tc>
          <w:tcPr>
            <w:tcW w:type="dxa" w:w="5040"/>
          </w:tcPr>
          <w:p>
            <w:pPr>
              <w:bidi w:val="1"/>
              <w:spacing w:after="60" w:before="60"/>
              <w:jc w:val="start"/>
            </w:pPr>
            <w:r>
              <w:rPr>
                <w:rFonts w:ascii="Arial" w:hAnsi="Arial"/>
                <w:color w:val="000000"/>
                <w:sz w:val="20"/>
                <w:rtl w:val="1"/>
              </w:rPr>
              <w:t>قدرة التيار المتردد</w:t>
            </w:r>
          </w:p>
        </w:tc>
      </w:tr>
      <w:tr>
        <w:trPr>
          <w:cantSplit/>
        </w:trPr>
        <w:tc>
          <w:tcPr>
            <w:tcW w:type="dxa" w:w="5040"/>
          </w:tcPr>
          <w:p>
            <w:pPr>
              <w:bidi w:val="0"/>
              <w:spacing w:after="60" w:before="60"/>
              <w:jc w:val="left"/>
            </w:pPr>
            <w:r>
              <w:rPr>
                <w:rFonts w:ascii="Arial" w:hAnsi="Arial"/>
                <w:b/>
                <w:color w:val="000000"/>
                <w:sz w:val="20"/>
                <w:rtl w:val="0"/>
              </w:rPr>
              <w:t>Olympiad emphasis: RLC and phasor problems should remain within the mathematical methods expected at advanced secondary-school level.</w:t>
            </w:r>
          </w:p>
        </w:tc>
        <w:tc>
          <w:tcPr>
            <w:tcW w:type="dxa" w:w="5040"/>
          </w:tcPr>
          <w:p>
            <w:pPr>
              <w:bidi w:val="1"/>
              <w:spacing w:after="60" w:before="60"/>
              <w:jc w:val="start"/>
            </w:pPr>
            <w:r>
              <w:rPr>
                <w:rFonts w:ascii="Arial" w:hAnsi="Arial"/>
                <w:b/>
                <w:color w:val="000000"/>
                <w:sz w:val="20"/>
                <w:rtl w:val="1"/>
              </w:rPr>
              <w:t>تركيز الأولمبياد: مسائل RLC والمتجهات الطورية بطرق رياضية مناسبة للمستوى الثانوي المتقدم</w:t>
            </w:r>
          </w:p>
        </w:tc>
      </w:tr>
      <w:tr>
        <w:trPr>
          <w:cantSplit/>
        </w:trPr>
        <w:tc>
          <w:tcPr>
            <w:tcW w:type="dxa" w:w="5040"/>
          </w:tcPr>
          <w:p>
            <w:pPr>
              <w:bidi w:val="0"/>
              <w:spacing w:after="60" w:before="60"/>
              <w:jc w:val="left"/>
            </w:pPr>
            <w:r>
              <w:rPr>
                <w:rFonts w:ascii="Arial" w:hAnsi="Arial"/>
                <w:b/>
                <w:color w:val="000000"/>
                <w:sz w:val="20"/>
                <w:rtl w:val="0"/>
              </w:rPr>
              <w:t>Unit 8 — Waves, Interference &amp; Diffraction</w:t>
            </w:r>
          </w:p>
        </w:tc>
        <w:tc>
          <w:tcPr>
            <w:tcW w:type="dxa" w:w="5040"/>
          </w:tcPr>
          <w:p>
            <w:pPr>
              <w:bidi w:val="1"/>
              <w:spacing w:after="60" w:before="60"/>
              <w:jc w:val="start"/>
            </w:pPr>
            <w:r>
              <w:rPr>
                <w:rFonts w:ascii="Arial" w:hAnsi="Arial"/>
                <w:b/>
                <w:color w:val="000000"/>
                <w:sz w:val="20"/>
                <w:rtl w:val="1"/>
              </w:rPr>
              <w:t>الوحدة 8: الموجات والتداخل والحيود</w:t>
            </w:r>
          </w:p>
        </w:tc>
      </w:tr>
      <w:tr>
        <w:trPr>
          <w:cantSplit/>
        </w:trPr>
        <w:tc>
          <w:tcPr>
            <w:tcW w:type="dxa" w:w="5040"/>
          </w:tcPr>
          <w:p>
            <w:pPr>
              <w:bidi w:val="0"/>
              <w:spacing w:after="60" w:before="60"/>
              <w:jc w:val="left"/>
            </w:pPr>
            <w:r>
              <w:rPr>
                <w:rFonts w:ascii="Arial" w:hAnsi="Arial"/>
                <w:color w:val="000000"/>
                <w:sz w:val="20"/>
                <w:rtl w:val="0"/>
              </w:rPr>
              <w:t>Wave equation and wave parameters.</w:t>
            </w:r>
          </w:p>
        </w:tc>
        <w:tc>
          <w:tcPr>
            <w:tcW w:type="dxa" w:w="5040"/>
          </w:tcPr>
          <w:p>
            <w:pPr>
              <w:bidi w:val="1"/>
              <w:spacing w:after="60" w:before="60"/>
              <w:jc w:val="start"/>
            </w:pPr>
            <w:r>
              <w:rPr>
                <w:rFonts w:ascii="Arial" w:hAnsi="Arial"/>
                <w:color w:val="000000"/>
                <w:sz w:val="20"/>
                <w:rtl w:val="1"/>
              </w:rPr>
              <w:t>معادلة الموجة ومعلماتها</w:t>
            </w:r>
          </w:p>
        </w:tc>
      </w:tr>
      <w:tr>
        <w:trPr>
          <w:cantSplit/>
        </w:trPr>
        <w:tc>
          <w:tcPr>
            <w:tcW w:type="dxa" w:w="5040"/>
          </w:tcPr>
          <w:p>
            <w:pPr>
              <w:bidi w:val="0"/>
              <w:spacing w:after="60" w:before="60"/>
              <w:jc w:val="left"/>
            </w:pPr>
            <w:r>
              <w:rPr>
                <w:rFonts w:ascii="Arial" w:hAnsi="Arial"/>
                <w:color w:val="000000"/>
                <w:sz w:val="20"/>
                <w:rtl w:val="0"/>
              </w:rPr>
              <w:t>Superposition principle.</w:t>
            </w:r>
          </w:p>
        </w:tc>
        <w:tc>
          <w:tcPr>
            <w:tcW w:type="dxa" w:w="5040"/>
          </w:tcPr>
          <w:p>
            <w:pPr>
              <w:bidi w:val="1"/>
              <w:spacing w:after="60" w:before="60"/>
              <w:jc w:val="start"/>
            </w:pPr>
            <w:r>
              <w:rPr>
                <w:rFonts w:ascii="Arial" w:hAnsi="Arial"/>
                <w:color w:val="000000"/>
                <w:sz w:val="20"/>
                <w:rtl w:val="1"/>
              </w:rPr>
              <w:t>مبدأ التراكب</w:t>
            </w:r>
          </w:p>
        </w:tc>
      </w:tr>
      <w:tr>
        <w:trPr>
          <w:cantSplit/>
        </w:trPr>
        <w:tc>
          <w:tcPr>
            <w:tcW w:type="dxa" w:w="5040"/>
          </w:tcPr>
          <w:p>
            <w:pPr>
              <w:bidi w:val="0"/>
              <w:spacing w:after="60" w:before="60"/>
              <w:jc w:val="left"/>
            </w:pPr>
            <w:r>
              <w:rPr>
                <w:rFonts w:ascii="Arial" w:hAnsi="Arial"/>
                <w:color w:val="000000"/>
                <w:sz w:val="20"/>
                <w:rtl w:val="0"/>
              </w:rPr>
              <w:t>Phase difference.</w:t>
            </w:r>
          </w:p>
        </w:tc>
        <w:tc>
          <w:tcPr>
            <w:tcW w:type="dxa" w:w="5040"/>
          </w:tcPr>
          <w:p>
            <w:pPr>
              <w:bidi w:val="1"/>
              <w:spacing w:after="60" w:before="60"/>
              <w:jc w:val="start"/>
            </w:pPr>
            <w:r>
              <w:rPr>
                <w:rFonts w:ascii="Arial" w:hAnsi="Arial"/>
                <w:color w:val="000000"/>
                <w:sz w:val="20"/>
                <w:rtl w:val="1"/>
              </w:rPr>
              <w:t>فرق الطور</w:t>
            </w:r>
          </w:p>
        </w:tc>
      </w:tr>
      <w:tr>
        <w:trPr>
          <w:cantSplit/>
        </w:trPr>
        <w:tc>
          <w:tcPr>
            <w:tcW w:type="dxa" w:w="5040"/>
          </w:tcPr>
          <w:p>
            <w:pPr>
              <w:bidi w:val="0"/>
              <w:spacing w:after="60" w:before="60"/>
              <w:jc w:val="left"/>
            </w:pPr>
            <w:r>
              <w:rPr>
                <w:rFonts w:ascii="Arial" w:hAnsi="Arial"/>
                <w:color w:val="000000"/>
                <w:sz w:val="20"/>
                <w:rtl w:val="0"/>
              </w:rPr>
              <w:t>Interference.</w:t>
            </w:r>
          </w:p>
        </w:tc>
        <w:tc>
          <w:tcPr>
            <w:tcW w:type="dxa" w:w="5040"/>
          </w:tcPr>
          <w:p>
            <w:pPr>
              <w:bidi w:val="1"/>
              <w:spacing w:after="60" w:before="60"/>
              <w:jc w:val="start"/>
            </w:pPr>
            <w:r>
              <w:rPr>
                <w:rFonts w:ascii="Arial" w:hAnsi="Arial"/>
                <w:color w:val="000000"/>
                <w:sz w:val="20"/>
                <w:rtl w:val="1"/>
              </w:rPr>
              <w:t>التداخل</w:t>
            </w:r>
          </w:p>
        </w:tc>
      </w:tr>
      <w:tr>
        <w:trPr>
          <w:cantSplit/>
        </w:trPr>
        <w:tc>
          <w:tcPr>
            <w:tcW w:type="dxa" w:w="5040"/>
          </w:tcPr>
          <w:p>
            <w:pPr>
              <w:bidi w:val="0"/>
              <w:spacing w:after="60" w:before="60"/>
              <w:jc w:val="left"/>
            </w:pPr>
            <w:r>
              <w:rPr>
                <w:rFonts w:ascii="Arial" w:hAnsi="Arial"/>
                <w:color w:val="000000"/>
                <w:sz w:val="20"/>
                <w:rtl w:val="0"/>
              </w:rPr>
              <w:t>Constructive and destructive interference.</w:t>
            </w:r>
          </w:p>
        </w:tc>
        <w:tc>
          <w:tcPr>
            <w:tcW w:type="dxa" w:w="5040"/>
          </w:tcPr>
          <w:p>
            <w:pPr>
              <w:bidi w:val="1"/>
              <w:spacing w:after="60" w:before="60"/>
              <w:jc w:val="start"/>
            </w:pPr>
            <w:r>
              <w:rPr>
                <w:rFonts w:ascii="Arial" w:hAnsi="Arial"/>
                <w:color w:val="000000"/>
                <w:sz w:val="20"/>
                <w:rtl w:val="1"/>
              </w:rPr>
              <w:t>التداخل البنّاء والهدّام</w:t>
            </w:r>
          </w:p>
        </w:tc>
      </w:tr>
      <w:tr>
        <w:trPr>
          <w:cantSplit/>
        </w:trPr>
        <w:tc>
          <w:tcPr>
            <w:tcW w:type="dxa" w:w="5040"/>
          </w:tcPr>
          <w:p>
            <w:pPr>
              <w:bidi w:val="0"/>
              <w:spacing w:after="60" w:before="60"/>
              <w:jc w:val="left"/>
            </w:pPr>
            <w:r>
              <w:rPr>
                <w:rFonts w:ascii="Arial" w:hAnsi="Arial"/>
                <w:color w:val="000000"/>
                <w:sz w:val="20"/>
                <w:rtl w:val="0"/>
              </w:rPr>
              <w:t>Standing waves.</w:t>
            </w:r>
          </w:p>
        </w:tc>
        <w:tc>
          <w:tcPr>
            <w:tcW w:type="dxa" w:w="5040"/>
          </w:tcPr>
          <w:p>
            <w:pPr>
              <w:bidi w:val="1"/>
              <w:spacing w:after="60" w:before="60"/>
              <w:jc w:val="start"/>
            </w:pPr>
            <w:r>
              <w:rPr>
                <w:rFonts w:ascii="Arial" w:hAnsi="Arial"/>
                <w:color w:val="000000"/>
                <w:sz w:val="20"/>
                <w:rtl w:val="1"/>
              </w:rPr>
              <w:t>الموجات الواقفة</w:t>
            </w:r>
          </w:p>
        </w:tc>
      </w:tr>
      <w:tr>
        <w:trPr>
          <w:cantSplit/>
        </w:trPr>
        <w:tc>
          <w:tcPr>
            <w:tcW w:type="dxa" w:w="5040"/>
          </w:tcPr>
          <w:p>
            <w:pPr>
              <w:bidi w:val="0"/>
              <w:spacing w:after="60" w:before="60"/>
              <w:jc w:val="left"/>
            </w:pPr>
            <w:r>
              <w:rPr>
                <w:rFonts w:ascii="Arial" w:hAnsi="Arial"/>
                <w:color w:val="000000"/>
                <w:sz w:val="20"/>
                <w:rtl w:val="0"/>
              </w:rPr>
              <w:t>Resonance.</w:t>
            </w:r>
          </w:p>
        </w:tc>
        <w:tc>
          <w:tcPr>
            <w:tcW w:type="dxa" w:w="5040"/>
          </w:tcPr>
          <w:p>
            <w:pPr>
              <w:bidi w:val="1"/>
              <w:spacing w:after="60" w:before="60"/>
              <w:jc w:val="start"/>
            </w:pPr>
            <w:r>
              <w:rPr>
                <w:rFonts w:ascii="Arial" w:hAnsi="Arial"/>
                <w:color w:val="000000"/>
                <w:sz w:val="20"/>
                <w:rtl w:val="1"/>
              </w:rPr>
              <w:t>الرنين</w:t>
            </w:r>
          </w:p>
        </w:tc>
      </w:tr>
      <w:tr>
        <w:trPr>
          <w:cantSplit/>
        </w:trPr>
        <w:tc>
          <w:tcPr>
            <w:tcW w:type="dxa" w:w="5040"/>
          </w:tcPr>
          <w:p>
            <w:pPr>
              <w:bidi w:val="0"/>
              <w:spacing w:after="60" w:before="60"/>
              <w:jc w:val="left"/>
            </w:pPr>
            <w:r>
              <w:rPr>
                <w:rFonts w:ascii="Arial" w:hAnsi="Arial"/>
                <w:color w:val="000000"/>
                <w:sz w:val="20"/>
                <w:rtl w:val="0"/>
              </w:rPr>
              <w:t>Young’s double-slit experiment.</w:t>
            </w:r>
          </w:p>
        </w:tc>
        <w:tc>
          <w:tcPr>
            <w:tcW w:type="dxa" w:w="5040"/>
          </w:tcPr>
          <w:p>
            <w:pPr>
              <w:bidi w:val="1"/>
              <w:spacing w:after="60" w:before="60"/>
              <w:jc w:val="start"/>
            </w:pPr>
            <w:r>
              <w:rPr>
                <w:rFonts w:ascii="Arial" w:hAnsi="Arial"/>
                <w:color w:val="000000"/>
                <w:sz w:val="20"/>
                <w:rtl w:val="1"/>
              </w:rPr>
              <w:t>تجربة شقي يونغ</w:t>
            </w:r>
          </w:p>
        </w:tc>
      </w:tr>
      <w:tr>
        <w:trPr>
          <w:cantSplit/>
        </w:trPr>
        <w:tc>
          <w:tcPr>
            <w:tcW w:type="dxa" w:w="5040"/>
          </w:tcPr>
          <w:p>
            <w:pPr>
              <w:bidi w:val="0"/>
              <w:spacing w:after="60" w:before="60"/>
              <w:jc w:val="left"/>
            </w:pPr>
            <w:r>
              <w:rPr>
                <w:rFonts w:ascii="Arial" w:hAnsi="Arial"/>
                <w:color w:val="000000"/>
                <w:sz w:val="20"/>
                <w:rtl w:val="0"/>
              </w:rPr>
              <w:t>Diffraction from a single slit.</w:t>
            </w:r>
          </w:p>
        </w:tc>
        <w:tc>
          <w:tcPr>
            <w:tcW w:type="dxa" w:w="5040"/>
          </w:tcPr>
          <w:p>
            <w:pPr>
              <w:bidi w:val="1"/>
              <w:spacing w:after="60" w:before="60"/>
              <w:jc w:val="start"/>
            </w:pPr>
            <w:r>
              <w:rPr>
                <w:rFonts w:ascii="Arial" w:hAnsi="Arial"/>
                <w:color w:val="000000"/>
                <w:sz w:val="20"/>
                <w:rtl w:val="1"/>
              </w:rPr>
              <w:t>الحيود من شق واحد</w:t>
            </w:r>
          </w:p>
        </w:tc>
      </w:tr>
      <w:tr>
        <w:trPr>
          <w:cantSplit/>
        </w:trPr>
        <w:tc>
          <w:tcPr>
            <w:tcW w:type="dxa" w:w="5040"/>
          </w:tcPr>
          <w:p>
            <w:pPr>
              <w:bidi w:val="0"/>
              <w:spacing w:after="60" w:before="60"/>
              <w:jc w:val="left"/>
            </w:pPr>
            <w:r>
              <w:rPr>
                <w:rFonts w:ascii="Arial" w:hAnsi="Arial"/>
                <w:color w:val="000000"/>
                <w:sz w:val="20"/>
                <w:rtl w:val="0"/>
              </w:rPr>
              <w:t>Diffraction gratings.</w:t>
            </w:r>
          </w:p>
        </w:tc>
        <w:tc>
          <w:tcPr>
            <w:tcW w:type="dxa" w:w="5040"/>
          </w:tcPr>
          <w:p>
            <w:pPr>
              <w:bidi w:val="1"/>
              <w:spacing w:after="60" w:before="60"/>
              <w:jc w:val="start"/>
            </w:pPr>
            <w:r>
              <w:rPr>
                <w:rFonts w:ascii="Arial" w:hAnsi="Arial"/>
                <w:color w:val="000000"/>
                <w:sz w:val="20"/>
                <w:rtl w:val="1"/>
              </w:rPr>
              <w:t>محزوزات الحيود</w:t>
            </w:r>
          </w:p>
        </w:tc>
      </w:tr>
      <w:tr>
        <w:trPr>
          <w:cantSplit/>
        </w:trPr>
        <w:tc>
          <w:tcPr>
            <w:tcW w:type="dxa" w:w="5040"/>
          </w:tcPr>
          <w:p>
            <w:pPr>
              <w:bidi w:val="0"/>
              <w:spacing w:after="60" w:before="60"/>
              <w:jc w:val="left"/>
            </w:pPr>
            <w:r>
              <w:rPr>
                <w:rFonts w:ascii="Arial" w:hAnsi="Arial"/>
                <w:color w:val="000000"/>
                <w:sz w:val="20"/>
                <w:rtl w:val="0"/>
              </w:rPr>
              <w:t>Fraunhofer diffraction at an introductory olympiad level.</w:t>
            </w:r>
          </w:p>
        </w:tc>
        <w:tc>
          <w:tcPr>
            <w:tcW w:type="dxa" w:w="5040"/>
          </w:tcPr>
          <w:p>
            <w:pPr>
              <w:bidi w:val="1"/>
              <w:spacing w:after="60" w:before="60"/>
              <w:jc w:val="start"/>
            </w:pPr>
            <w:r>
              <w:rPr>
                <w:rFonts w:ascii="Arial" w:hAnsi="Arial"/>
                <w:color w:val="000000"/>
                <w:sz w:val="20"/>
                <w:rtl w:val="1"/>
              </w:rPr>
              <w:t>حيود فراونهوفر بمستوى تمهيدي للأولمبياد</w:t>
            </w:r>
          </w:p>
        </w:tc>
      </w:tr>
      <w:tr>
        <w:trPr>
          <w:cantSplit/>
        </w:trPr>
        <w:tc>
          <w:tcPr>
            <w:tcW w:type="dxa" w:w="5040"/>
          </w:tcPr>
          <w:p>
            <w:pPr>
              <w:bidi w:val="0"/>
              <w:spacing w:after="60" w:before="60"/>
              <w:jc w:val="left"/>
            </w:pPr>
            <w:r>
              <w:rPr>
                <w:rFonts w:ascii="Arial" w:hAnsi="Arial"/>
                <w:color w:val="000000"/>
                <w:sz w:val="20"/>
                <w:rtl w:val="0"/>
              </w:rPr>
              <w:t>Beats.</w:t>
            </w:r>
          </w:p>
        </w:tc>
        <w:tc>
          <w:tcPr>
            <w:tcW w:type="dxa" w:w="5040"/>
          </w:tcPr>
          <w:p>
            <w:pPr>
              <w:bidi w:val="1"/>
              <w:spacing w:after="60" w:before="60"/>
              <w:jc w:val="start"/>
            </w:pPr>
            <w:r>
              <w:rPr>
                <w:rFonts w:ascii="Arial" w:hAnsi="Arial"/>
                <w:color w:val="000000"/>
                <w:sz w:val="20"/>
                <w:rtl w:val="1"/>
              </w:rPr>
              <w:t>الخفقان</w:t>
            </w:r>
          </w:p>
        </w:tc>
      </w:tr>
      <w:tr>
        <w:trPr>
          <w:cantSplit/>
        </w:trPr>
        <w:tc>
          <w:tcPr>
            <w:tcW w:type="dxa" w:w="5040"/>
          </w:tcPr>
          <w:p>
            <w:pPr>
              <w:bidi w:val="0"/>
              <w:spacing w:after="60" w:before="60"/>
              <w:jc w:val="left"/>
            </w:pPr>
            <w:r>
              <w:rPr>
                <w:rFonts w:ascii="Arial" w:hAnsi="Arial"/>
                <w:b/>
                <w:color w:val="000000"/>
                <w:sz w:val="20"/>
                <w:rtl w:val="0"/>
              </w:rPr>
              <w:t>Olympiad emphasis: Students should be able to move between physical wave descriptions and mathematical interference conditions.</w:t>
            </w:r>
          </w:p>
        </w:tc>
        <w:tc>
          <w:tcPr>
            <w:tcW w:type="dxa" w:w="5040"/>
          </w:tcPr>
          <w:p>
            <w:pPr>
              <w:bidi w:val="1"/>
              <w:spacing w:after="60" w:before="60"/>
              <w:jc w:val="start"/>
            </w:pPr>
            <w:r>
              <w:rPr>
                <w:rFonts w:ascii="Arial" w:hAnsi="Arial"/>
                <w:b/>
                <w:color w:val="000000"/>
                <w:sz w:val="20"/>
                <w:rtl w:val="1"/>
              </w:rPr>
              <w:t>تركيز الأولمبياد: الانتقال بين الوصف الفيزيائي للموجات والشروط الرياضية للتداخل</w:t>
            </w:r>
          </w:p>
        </w:tc>
      </w:tr>
    </w:tbl>
    <w:p>
      <w:pPr>
        <w:bidi w:val="0"/>
        <w:jc w:val="left"/>
      </w:pPr>
    </w:p>
    <w:p>
      <w:pPr>
        <w:pStyle w:val="Heading3"/>
        <w:bidi w:val="1"/>
        <w:jc w:val="start"/>
      </w:pPr>
      <w:r>
        <w:rPr>
          <w:rFonts w:ascii="Arial" w:hAnsi="Arial"/>
          <w:color w:val="000000"/>
          <w:rtl w:val="1"/>
        </w:rPr>
        <w:t>الجزء الثاني</w:t>
      </w:r>
    </w:p>
    <w:tbl>
      <w:tblPr>
        <w:tblStyle w:val="TableGrid"/>
        <w:tblW w:type="auto" w:w="0"/>
        <w:tblLayout w:type="fixed"/>
        <w:tblLook w:firstColumn="1" w:firstRow="1" w:lastColumn="0" w:lastRow="0" w:noHBand="0" w:noVBand="1" w:val="04A0"/>
      </w:tblPr>
      <w:tblGrid>
        <w:gridCol w:w="5040"/>
        <w:gridCol w:w="5040"/>
      </w:tblGrid>
      <w:tr>
        <w:trPr>
          <w:tblHeader/>
          <w:cantSplit/>
        </w:trPr>
        <w:tc>
          <w:tcPr>
            <w:tcW w:type="dxa" w:w="5040"/>
            <w:shd w:fill="E8EDF2"/>
          </w:tcPr>
          <w:p>
            <w:pPr>
              <w:bidi w:val="0"/>
              <w:spacing w:after="60" w:before="60"/>
              <w:jc w:val="left"/>
            </w:pPr>
            <w:r>
              <w:rPr>
                <w:rFonts w:ascii="Arial" w:hAnsi="Arial"/>
                <w:color w:val="000000"/>
                <w:sz w:val="20"/>
                <w:rtl w:val="0"/>
              </w:rPr>
              <w:t>English</w:t>
            </w:r>
          </w:p>
        </w:tc>
        <w:tc>
          <w:tcPr>
            <w:tcW w:type="dxa" w:w="5040"/>
            <w:shd w:fill="E8EDF2"/>
          </w:tcPr>
          <w:p>
            <w:pPr>
              <w:bidi w:val="1"/>
              <w:spacing w:after="60" w:before="60"/>
              <w:jc w:val="start"/>
            </w:pPr>
            <w:r>
              <w:rPr>
                <w:rFonts w:ascii="Arial" w:hAnsi="Arial"/>
                <w:color w:val="000000"/>
                <w:sz w:val="20"/>
                <w:rtl w:val="1"/>
              </w:rPr>
              <w:t>العربية</w:t>
            </w:r>
          </w:p>
        </w:tc>
      </w:tr>
      <w:tr>
        <w:trPr>
          <w:cantSplit/>
        </w:trPr>
        <w:tc>
          <w:tcPr>
            <w:tcW w:type="dxa" w:w="5040"/>
          </w:tcPr>
          <w:p>
            <w:pPr>
              <w:bidi w:val="0"/>
              <w:spacing w:after="60" w:before="60"/>
              <w:jc w:val="left"/>
            </w:pPr>
            <w:r>
              <w:rPr>
                <w:rFonts w:ascii="Arial" w:hAnsi="Arial"/>
                <w:b/>
                <w:color w:val="000000"/>
                <w:sz w:val="20"/>
                <w:rtl w:val="0"/>
              </w:rPr>
              <w:t>Unit 9 — Advanced Optics &amp; Polarization</w:t>
            </w:r>
          </w:p>
        </w:tc>
        <w:tc>
          <w:tcPr>
            <w:tcW w:type="dxa" w:w="5040"/>
          </w:tcPr>
          <w:p>
            <w:pPr>
              <w:bidi w:val="1"/>
              <w:spacing w:after="60" w:before="60"/>
              <w:jc w:val="start"/>
            </w:pPr>
            <w:r>
              <w:rPr>
                <w:rFonts w:ascii="Arial" w:hAnsi="Arial"/>
                <w:b/>
                <w:color w:val="000000"/>
                <w:sz w:val="20"/>
                <w:rtl w:val="1"/>
              </w:rPr>
              <w:t>الوحدة 9: البصريات المتقدمة والاستقطاب</w:t>
            </w:r>
          </w:p>
        </w:tc>
      </w:tr>
      <w:tr>
        <w:trPr>
          <w:cantSplit/>
        </w:trPr>
        <w:tc>
          <w:tcPr>
            <w:tcW w:type="dxa" w:w="5040"/>
          </w:tcPr>
          <w:p>
            <w:pPr>
              <w:bidi w:val="0"/>
              <w:spacing w:after="60" w:before="60"/>
              <w:jc w:val="left"/>
            </w:pPr>
            <w:r>
              <w:rPr>
                <w:rFonts w:ascii="Arial" w:hAnsi="Arial"/>
                <w:color w:val="000000"/>
                <w:sz w:val="20"/>
                <w:rtl w:val="0"/>
              </w:rPr>
              <w:t>Geometrical optics.</w:t>
            </w:r>
          </w:p>
        </w:tc>
        <w:tc>
          <w:tcPr>
            <w:tcW w:type="dxa" w:w="5040"/>
          </w:tcPr>
          <w:p>
            <w:pPr>
              <w:bidi w:val="1"/>
              <w:spacing w:after="60" w:before="60"/>
              <w:jc w:val="start"/>
            </w:pPr>
            <w:r>
              <w:rPr>
                <w:rFonts w:ascii="Arial" w:hAnsi="Arial"/>
                <w:color w:val="000000"/>
                <w:sz w:val="20"/>
                <w:rtl w:val="1"/>
              </w:rPr>
              <w:t>البصريات الهندسية</w:t>
            </w:r>
          </w:p>
        </w:tc>
      </w:tr>
      <w:tr>
        <w:trPr>
          <w:cantSplit/>
        </w:trPr>
        <w:tc>
          <w:tcPr>
            <w:tcW w:type="dxa" w:w="5040"/>
          </w:tcPr>
          <w:p>
            <w:pPr>
              <w:bidi w:val="0"/>
              <w:spacing w:after="60" w:before="60"/>
              <w:jc w:val="left"/>
            </w:pPr>
            <w:r>
              <w:rPr>
                <w:rFonts w:ascii="Arial" w:hAnsi="Arial"/>
                <w:color w:val="000000"/>
                <w:sz w:val="20"/>
                <w:rtl w:val="0"/>
              </w:rPr>
              <w:t>Reflection and refraction.</w:t>
            </w:r>
          </w:p>
        </w:tc>
        <w:tc>
          <w:tcPr>
            <w:tcW w:type="dxa" w:w="5040"/>
          </w:tcPr>
          <w:p>
            <w:pPr>
              <w:bidi w:val="1"/>
              <w:spacing w:after="60" w:before="60"/>
              <w:jc w:val="start"/>
            </w:pPr>
            <w:r>
              <w:rPr>
                <w:rFonts w:ascii="Arial" w:hAnsi="Arial"/>
                <w:color w:val="000000"/>
                <w:sz w:val="20"/>
                <w:rtl w:val="1"/>
              </w:rPr>
              <w:t>الانعكاس والانكسار</w:t>
            </w:r>
          </w:p>
        </w:tc>
      </w:tr>
      <w:tr>
        <w:trPr>
          <w:cantSplit/>
        </w:trPr>
        <w:tc>
          <w:tcPr>
            <w:tcW w:type="dxa" w:w="5040"/>
          </w:tcPr>
          <w:p>
            <w:pPr>
              <w:bidi w:val="0"/>
              <w:spacing w:after="60" w:before="60"/>
              <w:jc w:val="left"/>
            </w:pPr>
            <w:r>
              <w:rPr>
                <w:rFonts w:ascii="Arial" w:hAnsi="Arial"/>
                <w:color w:val="000000"/>
                <w:sz w:val="20"/>
                <w:rtl w:val="0"/>
              </w:rPr>
              <w:t>Refractive index.</w:t>
            </w:r>
          </w:p>
        </w:tc>
        <w:tc>
          <w:tcPr>
            <w:tcW w:type="dxa" w:w="5040"/>
          </w:tcPr>
          <w:p>
            <w:pPr>
              <w:bidi w:val="1"/>
              <w:spacing w:after="60" w:before="60"/>
              <w:jc w:val="start"/>
            </w:pPr>
            <w:r>
              <w:rPr>
                <w:rFonts w:ascii="Arial" w:hAnsi="Arial"/>
                <w:color w:val="000000"/>
                <w:sz w:val="20"/>
                <w:rtl w:val="1"/>
              </w:rPr>
              <w:t>معامل الانكسار</w:t>
            </w:r>
          </w:p>
        </w:tc>
      </w:tr>
      <w:tr>
        <w:trPr>
          <w:cantSplit/>
        </w:trPr>
        <w:tc>
          <w:tcPr>
            <w:tcW w:type="dxa" w:w="5040"/>
          </w:tcPr>
          <w:p>
            <w:pPr>
              <w:bidi w:val="0"/>
              <w:spacing w:after="60" w:before="60"/>
              <w:jc w:val="left"/>
            </w:pPr>
            <w:r>
              <w:rPr>
                <w:rFonts w:ascii="Arial" w:hAnsi="Arial"/>
                <w:color w:val="000000"/>
                <w:sz w:val="20"/>
                <w:rtl w:val="0"/>
              </w:rPr>
              <w:t>Snell’s law.</w:t>
            </w:r>
          </w:p>
        </w:tc>
        <w:tc>
          <w:tcPr>
            <w:tcW w:type="dxa" w:w="5040"/>
          </w:tcPr>
          <w:p>
            <w:pPr>
              <w:bidi w:val="1"/>
              <w:spacing w:after="60" w:before="60"/>
              <w:jc w:val="start"/>
            </w:pPr>
            <w:r>
              <w:rPr>
                <w:rFonts w:ascii="Arial" w:hAnsi="Arial"/>
                <w:color w:val="000000"/>
                <w:sz w:val="20"/>
                <w:rtl w:val="1"/>
              </w:rPr>
              <w:t>قانون سنيل</w:t>
            </w:r>
          </w:p>
        </w:tc>
      </w:tr>
      <w:tr>
        <w:trPr>
          <w:cantSplit/>
        </w:trPr>
        <w:tc>
          <w:tcPr>
            <w:tcW w:type="dxa" w:w="5040"/>
          </w:tcPr>
          <w:p>
            <w:pPr>
              <w:bidi w:val="0"/>
              <w:spacing w:after="60" w:before="60"/>
              <w:jc w:val="left"/>
            </w:pPr>
            <w:r>
              <w:rPr>
                <w:rFonts w:ascii="Arial" w:hAnsi="Arial"/>
                <w:color w:val="000000"/>
                <w:sz w:val="20"/>
                <w:rtl w:val="0"/>
              </w:rPr>
              <w:t>Total internal reflection.</w:t>
            </w:r>
          </w:p>
        </w:tc>
        <w:tc>
          <w:tcPr>
            <w:tcW w:type="dxa" w:w="5040"/>
          </w:tcPr>
          <w:p>
            <w:pPr>
              <w:bidi w:val="1"/>
              <w:spacing w:after="60" w:before="60"/>
              <w:jc w:val="start"/>
            </w:pPr>
            <w:r>
              <w:rPr>
                <w:rFonts w:ascii="Arial" w:hAnsi="Arial"/>
                <w:color w:val="000000"/>
                <w:sz w:val="20"/>
                <w:rtl w:val="1"/>
              </w:rPr>
              <w:t>الانعكاس الكلي الداخلي</w:t>
            </w:r>
          </w:p>
        </w:tc>
      </w:tr>
      <w:tr>
        <w:trPr>
          <w:cantSplit/>
        </w:trPr>
        <w:tc>
          <w:tcPr>
            <w:tcW w:type="dxa" w:w="5040"/>
          </w:tcPr>
          <w:p>
            <w:pPr>
              <w:bidi w:val="0"/>
              <w:spacing w:after="60" w:before="60"/>
              <w:jc w:val="left"/>
            </w:pPr>
            <w:r>
              <w:rPr>
                <w:rFonts w:ascii="Arial" w:hAnsi="Arial"/>
                <w:color w:val="000000"/>
                <w:sz w:val="20"/>
                <w:rtl w:val="0"/>
              </w:rPr>
              <w:t>Spherical mirrors.</w:t>
            </w:r>
          </w:p>
        </w:tc>
        <w:tc>
          <w:tcPr>
            <w:tcW w:type="dxa" w:w="5040"/>
          </w:tcPr>
          <w:p>
            <w:pPr>
              <w:bidi w:val="1"/>
              <w:spacing w:after="60" w:before="60"/>
              <w:jc w:val="start"/>
            </w:pPr>
            <w:r>
              <w:rPr>
                <w:rFonts w:ascii="Arial" w:hAnsi="Arial"/>
                <w:color w:val="000000"/>
                <w:sz w:val="20"/>
                <w:rtl w:val="1"/>
              </w:rPr>
              <w:t>المرايا الكروية</w:t>
            </w:r>
          </w:p>
        </w:tc>
      </w:tr>
      <w:tr>
        <w:trPr>
          <w:cantSplit/>
        </w:trPr>
        <w:tc>
          <w:tcPr>
            <w:tcW w:type="dxa" w:w="5040"/>
          </w:tcPr>
          <w:p>
            <w:pPr>
              <w:bidi w:val="0"/>
              <w:spacing w:after="60" w:before="60"/>
              <w:jc w:val="left"/>
            </w:pPr>
            <w:r>
              <w:rPr>
                <w:rFonts w:ascii="Arial" w:hAnsi="Arial"/>
                <w:color w:val="000000"/>
                <w:sz w:val="20"/>
                <w:rtl w:val="0"/>
              </w:rPr>
              <w:t>Thin lenses.</w:t>
            </w:r>
          </w:p>
        </w:tc>
        <w:tc>
          <w:tcPr>
            <w:tcW w:type="dxa" w:w="5040"/>
          </w:tcPr>
          <w:p>
            <w:pPr>
              <w:bidi w:val="1"/>
              <w:spacing w:after="60" w:before="60"/>
              <w:jc w:val="start"/>
            </w:pPr>
            <w:r>
              <w:rPr>
                <w:rFonts w:ascii="Arial" w:hAnsi="Arial"/>
                <w:color w:val="000000"/>
                <w:sz w:val="20"/>
                <w:rtl w:val="1"/>
              </w:rPr>
              <w:t>العدسات الرقيقة</w:t>
            </w:r>
          </w:p>
        </w:tc>
      </w:tr>
      <w:tr>
        <w:trPr>
          <w:cantSplit/>
        </w:trPr>
        <w:tc>
          <w:tcPr>
            <w:tcW w:type="dxa" w:w="5040"/>
          </w:tcPr>
          <w:p>
            <w:pPr>
              <w:bidi w:val="0"/>
              <w:spacing w:after="60" w:before="60"/>
              <w:jc w:val="left"/>
            </w:pPr>
            <w:r>
              <w:rPr>
                <w:rFonts w:ascii="Arial" w:hAnsi="Arial"/>
                <w:color w:val="000000"/>
                <w:sz w:val="20"/>
                <w:rtl w:val="0"/>
              </w:rPr>
              <w:t>Lens systems.</w:t>
            </w:r>
          </w:p>
        </w:tc>
        <w:tc>
          <w:tcPr>
            <w:tcW w:type="dxa" w:w="5040"/>
          </w:tcPr>
          <w:p>
            <w:pPr>
              <w:bidi w:val="1"/>
              <w:spacing w:after="60" w:before="60"/>
              <w:jc w:val="start"/>
            </w:pPr>
            <w:r>
              <w:rPr>
                <w:rFonts w:ascii="Arial" w:hAnsi="Arial"/>
                <w:color w:val="000000"/>
                <w:sz w:val="20"/>
                <w:rtl w:val="1"/>
              </w:rPr>
              <w:t>أنظمة العدسات</w:t>
            </w:r>
          </w:p>
        </w:tc>
      </w:tr>
      <w:tr>
        <w:trPr>
          <w:cantSplit/>
        </w:trPr>
        <w:tc>
          <w:tcPr>
            <w:tcW w:type="dxa" w:w="5040"/>
          </w:tcPr>
          <w:p>
            <w:pPr>
              <w:bidi w:val="0"/>
              <w:spacing w:after="60" w:before="60"/>
              <w:jc w:val="left"/>
            </w:pPr>
            <w:r>
              <w:rPr>
                <w:rFonts w:ascii="Arial" w:hAnsi="Arial"/>
                <w:color w:val="000000"/>
                <w:sz w:val="20"/>
                <w:rtl w:val="0"/>
              </w:rPr>
              <w:t>Optical instruments.</w:t>
            </w:r>
          </w:p>
        </w:tc>
        <w:tc>
          <w:tcPr>
            <w:tcW w:type="dxa" w:w="5040"/>
          </w:tcPr>
          <w:p>
            <w:pPr>
              <w:bidi w:val="1"/>
              <w:spacing w:after="60" w:before="60"/>
              <w:jc w:val="start"/>
            </w:pPr>
            <w:r>
              <w:rPr>
                <w:rFonts w:ascii="Arial" w:hAnsi="Arial"/>
                <w:color w:val="000000"/>
                <w:sz w:val="20"/>
                <w:rtl w:val="1"/>
              </w:rPr>
              <w:t>الأجهزة البصرية</w:t>
            </w:r>
          </w:p>
        </w:tc>
      </w:tr>
      <w:tr>
        <w:trPr>
          <w:cantSplit/>
        </w:trPr>
        <w:tc>
          <w:tcPr>
            <w:tcW w:type="dxa" w:w="5040"/>
          </w:tcPr>
          <w:p>
            <w:pPr>
              <w:bidi w:val="0"/>
              <w:spacing w:after="60" w:before="60"/>
              <w:jc w:val="left"/>
            </w:pPr>
            <w:r>
              <w:rPr>
                <w:rFonts w:ascii="Arial" w:hAnsi="Arial"/>
                <w:color w:val="000000"/>
                <w:sz w:val="20"/>
                <w:rtl w:val="0"/>
              </w:rPr>
              <w:t>Dispersion.</w:t>
            </w:r>
          </w:p>
        </w:tc>
        <w:tc>
          <w:tcPr>
            <w:tcW w:type="dxa" w:w="5040"/>
          </w:tcPr>
          <w:p>
            <w:pPr>
              <w:bidi w:val="1"/>
              <w:spacing w:after="60" w:before="60"/>
              <w:jc w:val="start"/>
            </w:pPr>
            <w:r>
              <w:rPr>
                <w:rFonts w:ascii="Arial" w:hAnsi="Arial"/>
                <w:color w:val="000000"/>
                <w:sz w:val="20"/>
                <w:rtl w:val="1"/>
              </w:rPr>
              <w:t>التشتت</w:t>
            </w:r>
          </w:p>
        </w:tc>
      </w:tr>
      <w:tr>
        <w:trPr>
          <w:cantSplit/>
        </w:trPr>
        <w:tc>
          <w:tcPr>
            <w:tcW w:type="dxa" w:w="5040"/>
          </w:tcPr>
          <w:p>
            <w:pPr>
              <w:bidi w:val="0"/>
              <w:spacing w:after="60" w:before="60"/>
              <w:jc w:val="left"/>
            </w:pPr>
            <w:r>
              <w:rPr>
                <w:rFonts w:ascii="Arial" w:hAnsi="Arial"/>
                <w:color w:val="000000"/>
                <w:sz w:val="20"/>
                <w:rtl w:val="0"/>
              </w:rPr>
              <w:t>Polarization.</w:t>
            </w:r>
          </w:p>
        </w:tc>
        <w:tc>
          <w:tcPr>
            <w:tcW w:type="dxa" w:w="5040"/>
          </w:tcPr>
          <w:p>
            <w:pPr>
              <w:bidi w:val="1"/>
              <w:spacing w:after="60" w:before="60"/>
              <w:jc w:val="start"/>
            </w:pPr>
            <w:r>
              <w:rPr>
                <w:rFonts w:ascii="Arial" w:hAnsi="Arial"/>
                <w:color w:val="000000"/>
                <w:sz w:val="20"/>
                <w:rtl w:val="1"/>
              </w:rPr>
              <w:t>الاستقطاب</w:t>
            </w:r>
          </w:p>
        </w:tc>
      </w:tr>
      <w:tr>
        <w:trPr>
          <w:cantSplit/>
        </w:trPr>
        <w:tc>
          <w:tcPr>
            <w:tcW w:type="dxa" w:w="5040"/>
          </w:tcPr>
          <w:p>
            <w:pPr>
              <w:bidi w:val="0"/>
              <w:spacing w:after="60" w:before="60"/>
              <w:jc w:val="left"/>
            </w:pPr>
            <w:r>
              <w:rPr>
                <w:rFonts w:ascii="Arial" w:hAnsi="Arial"/>
                <w:color w:val="000000"/>
                <w:sz w:val="20"/>
                <w:rtl w:val="0"/>
              </w:rPr>
              <w:t>Malus’s law.</w:t>
            </w:r>
          </w:p>
        </w:tc>
        <w:tc>
          <w:tcPr>
            <w:tcW w:type="dxa" w:w="5040"/>
          </w:tcPr>
          <w:p>
            <w:pPr>
              <w:bidi w:val="1"/>
              <w:spacing w:after="60" w:before="60"/>
              <w:jc w:val="start"/>
            </w:pPr>
            <w:r>
              <w:rPr>
                <w:rFonts w:ascii="Arial" w:hAnsi="Arial"/>
                <w:color w:val="000000"/>
                <w:sz w:val="20"/>
                <w:rtl w:val="1"/>
              </w:rPr>
              <w:t>قانون مالوس</w:t>
            </w:r>
          </w:p>
        </w:tc>
      </w:tr>
      <w:tr>
        <w:trPr>
          <w:cantSplit/>
        </w:trPr>
        <w:tc>
          <w:tcPr>
            <w:tcW w:type="dxa" w:w="5040"/>
          </w:tcPr>
          <w:p>
            <w:pPr>
              <w:bidi w:val="0"/>
              <w:spacing w:after="60" w:before="60"/>
              <w:jc w:val="left"/>
            </w:pPr>
            <w:r>
              <w:rPr>
                <w:rFonts w:ascii="Arial" w:hAnsi="Arial"/>
                <w:color w:val="000000"/>
                <w:sz w:val="20"/>
                <w:rtl w:val="0"/>
              </w:rPr>
              <w:t>Brewster’s angle.</w:t>
            </w:r>
          </w:p>
        </w:tc>
        <w:tc>
          <w:tcPr>
            <w:tcW w:type="dxa" w:w="5040"/>
          </w:tcPr>
          <w:p>
            <w:pPr>
              <w:bidi w:val="1"/>
              <w:spacing w:after="60" w:before="60"/>
              <w:jc w:val="start"/>
            </w:pPr>
            <w:r>
              <w:rPr>
                <w:rFonts w:ascii="Arial" w:hAnsi="Arial"/>
                <w:color w:val="000000"/>
                <w:sz w:val="20"/>
                <w:rtl w:val="1"/>
              </w:rPr>
              <w:t>زاوية بروستر</w:t>
            </w:r>
          </w:p>
        </w:tc>
      </w:tr>
      <w:tr>
        <w:trPr>
          <w:cantSplit/>
        </w:trPr>
        <w:tc>
          <w:tcPr>
            <w:tcW w:type="dxa" w:w="5040"/>
          </w:tcPr>
          <w:p>
            <w:pPr>
              <w:bidi w:val="0"/>
              <w:spacing w:after="60" w:before="60"/>
              <w:jc w:val="left"/>
            </w:pPr>
            <w:r>
              <w:rPr>
                <w:rFonts w:ascii="Arial" w:hAnsi="Arial"/>
                <w:color w:val="000000"/>
                <w:sz w:val="20"/>
                <w:rtl w:val="0"/>
              </w:rPr>
              <w:t>Wave nature of light.</w:t>
            </w:r>
          </w:p>
        </w:tc>
        <w:tc>
          <w:tcPr>
            <w:tcW w:type="dxa" w:w="5040"/>
          </w:tcPr>
          <w:p>
            <w:pPr>
              <w:bidi w:val="1"/>
              <w:spacing w:after="60" w:before="60"/>
              <w:jc w:val="start"/>
            </w:pPr>
            <w:r>
              <w:rPr>
                <w:rFonts w:ascii="Arial" w:hAnsi="Arial"/>
                <w:color w:val="000000"/>
                <w:sz w:val="20"/>
                <w:rtl w:val="1"/>
              </w:rPr>
              <w:t>الطبيعة الموجية للضوء</w:t>
            </w:r>
          </w:p>
        </w:tc>
      </w:tr>
      <w:tr>
        <w:trPr>
          <w:cantSplit/>
        </w:trPr>
        <w:tc>
          <w:tcPr>
            <w:tcW w:type="dxa" w:w="5040"/>
          </w:tcPr>
          <w:p>
            <w:pPr>
              <w:bidi w:val="0"/>
              <w:spacing w:after="60" w:before="60"/>
              <w:jc w:val="left"/>
            </w:pPr>
            <w:r>
              <w:rPr>
                <w:rFonts w:ascii="Arial" w:hAnsi="Arial"/>
                <w:b/>
                <w:color w:val="000000"/>
                <w:sz w:val="20"/>
                <w:rtl w:val="0"/>
              </w:rPr>
              <w:t>Olympiad emphasis: Quantitative optical reasoning should be emphasized over memorization of instrument descriptions.</w:t>
            </w:r>
          </w:p>
        </w:tc>
        <w:tc>
          <w:tcPr>
            <w:tcW w:type="dxa" w:w="5040"/>
          </w:tcPr>
          <w:p>
            <w:pPr>
              <w:bidi w:val="1"/>
              <w:spacing w:after="60" w:before="60"/>
              <w:jc w:val="start"/>
            </w:pPr>
            <w:r>
              <w:rPr>
                <w:rFonts w:ascii="Arial" w:hAnsi="Arial"/>
                <w:b/>
                <w:color w:val="000000"/>
                <w:sz w:val="20"/>
                <w:rtl w:val="1"/>
              </w:rPr>
              <w:t>تركيز الأولمبياد: الاستدلال البصري الكمي</w:t>
            </w:r>
          </w:p>
        </w:tc>
      </w:tr>
      <w:tr>
        <w:trPr>
          <w:cantSplit/>
        </w:trPr>
        <w:tc>
          <w:tcPr>
            <w:tcW w:type="dxa" w:w="5040"/>
          </w:tcPr>
          <w:p>
            <w:pPr>
              <w:bidi w:val="0"/>
              <w:spacing w:after="60" w:before="60"/>
              <w:jc w:val="left"/>
            </w:pPr>
            <w:r>
              <w:rPr>
                <w:rFonts w:ascii="Arial" w:hAnsi="Arial"/>
                <w:b/>
                <w:color w:val="000000"/>
                <w:sz w:val="20"/>
                <w:rtl w:val="0"/>
              </w:rPr>
              <w:t>Unit 10 — Electrostatics &amp; Electric Fields</w:t>
            </w:r>
          </w:p>
        </w:tc>
        <w:tc>
          <w:tcPr>
            <w:tcW w:type="dxa" w:w="5040"/>
          </w:tcPr>
          <w:p>
            <w:pPr>
              <w:bidi w:val="1"/>
              <w:spacing w:after="60" w:before="60"/>
              <w:jc w:val="start"/>
            </w:pPr>
            <w:r>
              <w:rPr>
                <w:rFonts w:ascii="Arial" w:hAnsi="Arial"/>
                <w:b/>
                <w:color w:val="000000"/>
                <w:sz w:val="20"/>
                <w:rtl w:val="1"/>
              </w:rPr>
              <w:t>الوحدة 10: الكهروستاتيكا والمجالات الكهربائية</w:t>
            </w:r>
          </w:p>
        </w:tc>
      </w:tr>
      <w:tr>
        <w:trPr>
          <w:cantSplit/>
        </w:trPr>
        <w:tc>
          <w:tcPr>
            <w:tcW w:type="dxa" w:w="5040"/>
          </w:tcPr>
          <w:p>
            <w:pPr>
              <w:bidi w:val="0"/>
              <w:spacing w:after="60" w:before="60"/>
              <w:jc w:val="left"/>
            </w:pPr>
            <w:r>
              <w:rPr>
                <w:rFonts w:ascii="Arial" w:hAnsi="Arial"/>
                <w:color w:val="000000"/>
                <w:sz w:val="20"/>
                <w:rtl w:val="0"/>
              </w:rPr>
              <w:t>Electric charge and charge conservation.</w:t>
            </w:r>
          </w:p>
        </w:tc>
        <w:tc>
          <w:tcPr>
            <w:tcW w:type="dxa" w:w="5040"/>
          </w:tcPr>
          <w:p>
            <w:pPr>
              <w:bidi w:val="1"/>
              <w:spacing w:after="60" w:before="60"/>
              <w:jc w:val="start"/>
            </w:pPr>
            <w:r>
              <w:rPr>
                <w:rFonts w:ascii="Arial" w:hAnsi="Arial"/>
                <w:color w:val="000000"/>
                <w:sz w:val="20"/>
                <w:rtl w:val="1"/>
              </w:rPr>
              <w:t>الشحنة الكهربائية وحفظها</w:t>
            </w:r>
          </w:p>
        </w:tc>
      </w:tr>
      <w:tr>
        <w:trPr>
          <w:cantSplit/>
        </w:trPr>
        <w:tc>
          <w:tcPr>
            <w:tcW w:type="dxa" w:w="5040"/>
          </w:tcPr>
          <w:p>
            <w:pPr>
              <w:bidi w:val="0"/>
              <w:spacing w:after="60" w:before="60"/>
              <w:jc w:val="left"/>
            </w:pPr>
            <w:r>
              <w:rPr>
                <w:rFonts w:ascii="Arial" w:hAnsi="Arial"/>
                <w:color w:val="000000"/>
                <w:sz w:val="20"/>
                <w:rtl w:val="0"/>
              </w:rPr>
              <w:t>Coulomb’s law.</w:t>
            </w:r>
          </w:p>
        </w:tc>
        <w:tc>
          <w:tcPr>
            <w:tcW w:type="dxa" w:w="5040"/>
          </w:tcPr>
          <w:p>
            <w:pPr>
              <w:bidi w:val="1"/>
              <w:spacing w:after="60" w:before="60"/>
              <w:jc w:val="start"/>
            </w:pPr>
            <w:r>
              <w:rPr>
                <w:rFonts w:ascii="Arial" w:hAnsi="Arial"/>
                <w:color w:val="000000"/>
                <w:sz w:val="20"/>
                <w:rtl w:val="1"/>
              </w:rPr>
              <w:t>قانون كولوم</w:t>
            </w:r>
          </w:p>
        </w:tc>
      </w:tr>
      <w:tr>
        <w:trPr>
          <w:cantSplit/>
        </w:trPr>
        <w:tc>
          <w:tcPr>
            <w:tcW w:type="dxa" w:w="5040"/>
          </w:tcPr>
          <w:p>
            <w:pPr>
              <w:bidi w:val="0"/>
              <w:spacing w:after="60" w:before="60"/>
              <w:jc w:val="left"/>
            </w:pPr>
            <w:r>
              <w:rPr>
                <w:rFonts w:ascii="Arial" w:hAnsi="Arial"/>
                <w:color w:val="000000"/>
                <w:sz w:val="20"/>
                <w:rtl w:val="0"/>
              </w:rPr>
              <w:t>Electric field.</w:t>
            </w:r>
          </w:p>
        </w:tc>
        <w:tc>
          <w:tcPr>
            <w:tcW w:type="dxa" w:w="5040"/>
          </w:tcPr>
          <w:p>
            <w:pPr>
              <w:bidi w:val="1"/>
              <w:spacing w:after="60" w:before="60"/>
              <w:jc w:val="start"/>
            </w:pPr>
            <w:r>
              <w:rPr>
                <w:rFonts w:ascii="Arial" w:hAnsi="Arial"/>
                <w:color w:val="000000"/>
                <w:sz w:val="20"/>
                <w:rtl w:val="1"/>
              </w:rPr>
              <w:t>المجال الكهربائي</w:t>
            </w:r>
          </w:p>
        </w:tc>
      </w:tr>
      <w:tr>
        <w:trPr>
          <w:cantSplit/>
        </w:trPr>
        <w:tc>
          <w:tcPr>
            <w:tcW w:type="dxa" w:w="5040"/>
          </w:tcPr>
          <w:p>
            <w:pPr>
              <w:bidi w:val="0"/>
              <w:spacing w:after="60" w:before="60"/>
              <w:jc w:val="left"/>
            </w:pPr>
            <w:r>
              <w:rPr>
                <w:rFonts w:ascii="Arial" w:hAnsi="Arial"/>
                <w:color w:val="000000"/>
                <w:sz w:val="20"/>
                <w:rtl w:val="0"/>
              </w:rPr>
              <w:t>Electric field vectors and field lines.</w:t>
            </w:r>
          </w:p>
        </w:tc>
        <w:tc>
          <w:tcPr>
            <w:tcW w:type="dxa" w:w="5040"/>
          </w:tcPr>
          <w:p>
            <w:pPr>
              <w:bidi w:val="1"/>
              <w:spacing w:after="60" w:before="60"/>
              <w:jc w:val="start"/>
            </w:pPr>
            <w:r>
              <w:rPr>
                <w:rFonts w:ascii="Arial" w:hAnsi="Arial"/>
                <w:color w:val="000000"/>
                <w:sz w:val="20"/>
                <w:rtl w:val="1"/>
              </w:rPr>
              <w:t>متجهات المجال الكهربائي وخطوطه</w:t>
            </w:r>
          </w:p>
        </w:tc>
      </w:tr>
      <w:tr>
        <w:trPr>
          <w:cantSplit/>
        </w:trPr>
        <w:tc>
          <w:tcPr>
            <w:tcW w:type="dxa" w:w="5040"/>
          </w:tcPr>
          <w:p>
            <w:pPr>
              <w:bidi w:val="0"/>
              <w:spacing w:after="60" w:before="60"/>
              <w:jc w:val="left"/>
            </w:pPr>
            <w:r>
              <w:rPr>
                <w:rFonts w:ascii="Arial" w:hAnsi="Arial"/>
                <w:color w:val="000000"/>
                <w:sz w:val="20"/>
                <w:rtl w:val="0"/>
              </w:rPr>
              <w:t>Electric potential.</w:t>
            </w:r>
          </w:p>
        </w:tc>
        <w:tc>
          <w:tcPr>
            <w:tcW w:type="dxa" w:w="5040"/>
          </w:tcPr>
          <w:p>
            <w:pPr>
              <w:bidi w:val="1"/>
              <w:spacing w:after="60" w:before="60"/>
              <w:jc w:val="start"/>
            </w:pPr>
            <w:r>
              <w:rPr>
                <w:rFonts w:ascii="Arial" w:hAnsi="Arial"/>
                <w:color w:val="000000"/>
                <w:sz w:val="20"/>
                <w:rtl w:val="1"/>
              </w:rPr>
              <w:t>الجهد الكهربائي</w:t>
            </w:r>
          </w:p>
        </w:tc>
      </w:tr>
      <w:tr>
        <w:trPr>
          <w:cantSplit/>
        </w:trPr>
        <w:tc>
          <w:tcPr>
            <w:tcW w:type="dxa" w:w="5040"/>
          </w:tcPr>
          <w:p>
            <w:pPr>
              <w:bidi w:val="0"/>
              <w:spacing w:after="60" w:before="60"/>
              <w:jc w:val="left"/>
            </w:pPr>
            <w:r>
              <w:rPr>
                <w:rFonts w:ascii="Arial" w:hAnsi="Arial"/>
                <w:color w:val="000000"/>
                <w:sz w:val="20"/>
                <w:rtl w:val="0"/>
              </w:rPr>
              <w:t>Electric potential energy.</w:t>
            </w:r>
          </w:p>
        </w:tc>
        <w:tc>
          <w:tcPr>
            <w:tcW w:type="dxa" w:w="5040"/>
          </w:tcPr>
          <w:p>
            <w:pPr>
              <w:bidi w:val="1"/>
              <w:spacing w:after="60" w:before="60"/>
              <w:jc w:val="start"/>
            </w:pPr>
            <w:r>
              <w:rPr>
                <w:rFonts w:ascii="Arial" w:hAnsi="Arial"/>
                <w:color w:val="000000"/>
                <w:sz w:val="20"/>
                <w:rtl w:val="1"/>
              </w:rPr>
              <w:t>طاقة الوضع الكهربائية</w:t>
            </w:r>
          </w:p>
        </w:tc>
      </w:tr>
      <w:tr>
        <w:trPr>
          <w:cantSplit/>
        </w:trPr>
        <w:tc>
          <w:tcPr>
            <w:tcW w:type="dxa" w:w="5040"/>
          </w:tcPr>
          <w:p>
            <w:pPr>
              <w:bidi w:val="0"/>
              <w:spacing w:after="60" w:before="60"/>
              <w:jc w:val="left"/>
            </w:pPr>
            <w:r>
              <w:rPr>
                <w:rFonts w:ascii="Arial" w:hAnsi="Arial"/>
                <w:color w:val="000000"/>
                <w:sz w:val="20"/>
                <w:rtl w:val="0"/>
              </w:rPr>
              <w:t>Work in electric fields.</w:t>
            </w:r>
          </w:p>
        </w:tc>
        <w:tc>
          <w:tcPr>
            <w:tcW w:type="dxa" w:w="5040"/>
          </w:tcPr>
          <w:p>
            <w:pPr>
              <w:bidi w:val="1"/>
              <w:spacing w:after="60" w:before="60"/>
              <w:jc w:val="start"/>
            </w:pPr>
            <w:r>
              <w:rPr>
                <w:rFonts w:ascii="Arial" w:hAnsi="Arial"/>
                <w:color w:val="000000"/>
                <w:sz w:val="20"/>
                <w:rtl w:val="1"/>
              </w:rPr>
              <w:t>الشغل في المجالات الكهربائية</w:t>
            </w:r>
          </w:p>
        </w:tc>
      </w:tr>
      <w:tr>
        <w:trPr>
          <w:cantSplit/>
        </w:trPr>
        <w:tc>
          <w:tcPr>
            <w:tcW w:type="dxa" w:w="5040"/>
          </w:tcPr>
          <w:p>
            <w:pPr>
              <w:bidi w:val="0"/>
              <w:spacing w:after="60" w:before="60"/>
              <w:jc w:val="left"/>
            </w:pPr>
            <w:r>
              <w:rPr>
                <w:rFonts w:ascii="Arial" w:hAnsi="Arial"/>
                <w:color w:val="000000"/>
                <w:sz w:val="20"/>
                <w:rtl w:val="0"/>
              </w:rPr>
              <w:t>Uniform electric fields.</w:t>
            </w:r>
          </w:p>
        </w:tc>
        <w:tc>
          <w:tcPr>
            <w:tcW w:type="dxa" w:w="5040"/>
          </w:tcPr>
          <w:p>
            <w:pPr>
              <w:bidi w:val="1"/>
              <w:spacing w:after="60" w:before="60"/>
              <w:jc w:val="start"/>
            </w:pPr>
            <w:r>
              <w:rPr>
                <w:rFonts w:ascii="Arial" w:hAnsi="Arial"/>
                <w:color w:val="000000"/>
                <w:sz w:val="20"/>
                <w:rtl w:val="1"/>
              </w:rPr>
              <w:t>المجالات الكهربائية المنتظمة</w:t>
            </w:r>
          </w:p>
        </w:tc>
      </w:tr>
      <w:tr>
        <w:trPr>
          <w:cantSplit/>
        </w:trPr>
        <w:tc>
          <w:tcPr>
            <w:tcW w:type="dxa" w:w="5040"/>
          </w:tcPr>
          <w:p>
            <w:pPr>
              <w:bidi w:val="0"/>
              <w:spacing w:after="60" w:before="60"/>
              <w:jc w:val="left"/>
            </w:pPr>
            <w:r>
              <w:rPr>
                <w:rFonts w:ascii="Arial" w:hAnsi="Arial"/>
                <w:color w:val="000000"/>
                <w:sz w:val="20"/>
                <w:rtl w:val="0"/>
              </w:rPr>
              <w:t>Electric dipoles — introductory level.</w:t>
            </w:r>
          </w:p>
        </w:tc>
        <w:tc>
          <w:tcPr>
            <w:tcW w:type="dxa" w:w="5040"/>
          </w:tcPr>
          <w:p>
            <w:pPr>
              <w:bidi w:val="1"/>
              <w:spacing w:after="60" w:before="60"/>
              <w:jc w:val="start"/>
            </w:pPr>
            <w:r>
              <w:rPr>
                <w:rFonts w:ascii="Arial" w:hAnsi="Arial"/>
                <w:color w:val="000000"/>
                <w:sz w:val="20"/>
                <w:rtl w:val="1"/>
              </w:rPr>
              <w:t>مقدمة في ثنائيات القطب الكهربائية</w:t>
            </w:r>
          </w:p>
        </w:tc>
      </w:tr>
      <w:tr>
        <w:trPr>
          <w:cantSplit/>
        </w:trPr>
        <w:tc>
          <w:tcPr>
            <w:tcW w:type="dxa" w:w="5040"/>
          </w:tcPr>
          <w:p>
            <w:pPr>
              <w:bidi w:val="0"/>
              <w:spacing w:after="60" w:before="60"/>
              <w:jc w:val="left"/>
            </w:pPr>
            <w:r>
              <w:rPr>
                <w:rFonts w:ascii="Arial" w:hAnsi="Arial"/>
                <w:color w:val="000000"/>
                <w:sz w:val="20"/>
                <w:rtl w:val="0"/>
              </w:rPr>
              <w:t>Conductors in electrostatic equilibrium.</w:t>
            </w:r>
          </w:p>
        </w:tc>
        <w:tc>
          <w:tcPr>
            <w:tcW w:type="dxa" w:w="5040"/>
          </w:tcPr>
          <w:p>
            <w:pPr>
              <w:bidi w:val="1"/>
              <w:spacing w:after="60" w:before="60"/>
              <w:jc w:val="start"/>
            </w:pPr>
            <w:r>
              <w:rPr>
                <w:rFonts w:ascii="Arial" w:hAnsi="Arial"/>
                <w:color w:val="000000"/>
                <w:sz w:val="20"/>
                <w:rtl w:val="1"/>
              </w:rPr>
              <w:t>الموصلات في الاتزان الكهروستاتيكي</w:t>
            </w:r>
          </w:p>
        </w:tc>
      </w:tr>
      <w:tr>
        <w:trPr>
          <w:cantSplit/>
        </w:trPr>
        <w:tc>
          <w:tcPr>
            <w:tcW w:type="dxa" w:w="5040"/>
          </w:tcPr>
          <w:p>
            <w:pPr>
              <w:bidi w:val="0"/>
              <w:spacing w:after="60" w:before="60"/>
              <w:jc w:val="left"/>
            </w:pPr>
            <w:r>
              <w:rPr>
                <w:rFonts w:ascii="Arial" w:hAnsi="Arial"/>
                <w:color w:val="000000"/>
                <w:sz w:val="20"/>
                <w:rtl w:val="0"/>
              </w:rPr>
              <w:t>Electric flux.</w:t>
            </w:r>
          </w:p>
        </w:tc>
        <w:tc>
          <w:tcPr>
            <w:tcW w:type="dxa" w:w="5040"/>
          </w:tcPr>
          <w:p>
            <w:pPr>
              <w:bidi w:val="1"/>
              <w:spacing w:after="60" w:before="60"/>
              <w:jc w:val="start"/>
            </w:pPr>
            <w:r>
              <w:rPr>
                <w:rFonts w:ascii="Arial" w:hAnsi="Arial"/>
                <w:color w:val="000000"/>
                <w:sz w:val="20"/>
                <w:rtl w:val="1"/>
              </w:rPr>
              <w:t>الفيض الكهربائي</w:t>
            </w:r>
          </w:p>
        </w:tc>
      </w:tr>
      <w:tr>
        <w:trPr>
          <w:cantSplit/>
        </w:trPr>
        <w:tc>
          <w:tcPr>
            <w:tcW w:type="dxa" w:w="5040"/>
          </w:tcPr>
          <w:p>
            <w:pPr>
              <w:bidi w:val="0"/>
              <w:spacing w:after="60" w:before="60"/>
              <w:jc w:val="left"/>
            </w:pPr>
            <w:r>
              <w:rPr>
                <w:rFonts w:ascii="Arial" w:hAnsi="Arial"/>
                <w:color w:val="000000"/>
                <w:sz w:val="20"/>
                <w:rtl w:val="0"/>
              </w:rPr>
              <w:t>Gauss’s law.</w:t>
            </w:r>
          </w:p>
        </w:tc>
        <w:tc>
          <w:tcPr>
            <w:tcW w:type="dxa" w:w="5040"/>
          </w:tcPr>
          <w:p>
            <w:pPr>
              <w:bidi w:val="1"/>
              <w:spacing w:after="60" w:before="60"/>
              <w:jc w:val="start"/>
            </w:pPr>
            <w:r>
              <w:rPr>
                <w:rFonts w:ascii="Arial" w:hAnsi="Arial"/>
                <w:color w:val="000000"/>
                <w:sz w:val="20"/>
                <w:rtl w:val="1"/>
              </w:rPr>
              <w:t>قانون غاوس</w:t>
            </w:r>
          </w:p>
        </w:tc>
      </w:tr>
      <w:tr>
        <w:trPr>
          <w:cantSplit/>
        </w:trPr>
        <w:tc>
          <w:tcPr>
            <w:tcW w:type="dxa" w:w="5040"/>
          </w:tcPr>
          <w:p>
            <w:pPr>
              <w:bidi w:val="0"/>
              <w:spacing w:after="60" w:before="60"/>
              <w:jc w:val="left"/>
            </w:pPr>
            <w:r>
              <w:rPr>
                <w:rFonts w:ascii="Arial" w:hAnsi="Arial"/>
                <w:color w:val="000000"/>
                <w:sz w:val="20"/>
                <w:rtl w:val="0"/>
              </w:rPr>
              <w:t>Applications of Gauss’s law to highly symmetric charge distributions.</w:t>
            </w:r>
          </w:p>
        </w:tc>
        <w:tc>
          <w:tcPr>
            <w:tcW w:type="dxa" w:w="5040"/>
          </w:tcPr>
          <w:p>
            <w:pPr>
              <w:bidi w:val="1"/>
              <w:spacing w:after="60" w:before="60"/>
              <w:jc w:val="start"/>
            </w:pPr>
            <w:r>
              <w:rPr>
                <w:rFonts w:ascii="Arial" w:hAnsi="Arial"/>
                <w:color w:val="000000"/>
                <w:sz w:val="20"/>
                <w:rtl w:val="1"/>
              </w:rPr>
              <w:t>تطبيق قانون غاوس على توزيعات شحنة عالية التناظر</w:t>
            </w:r>
          </w:p>
        </w:tc>
      </w:tr>
      <w:tr>
        <w:trPr>
          <w:cantSplit/>
        </w:trPr>
        <w:tc>
          <w:tcPr>
            <w:tcW w:type="dxa" w:w="5040"/>
          </w:tcPr>
          <w:p>
            <w:pPr>
              <w:bidi w:val="0"/>
              <w:spacing w:after="60" w:before="60"/>
              <w:jc w:val="left"/>
            </w:pPr>
            <w:r>
              <w:rPr>
                <w:rFonts w:ascii="Arial" w:hAnsi="Arial"/>
                <w:b/>
                <w:color w:val="000000"/>
                <w:sz w:val="20"/>
                <w:rtl w:val="0"/>
              </w:rPr>
              <w:t>Olympiad emphasis: Students should be able to use both force-based and field/potential-based approaches.</w:t>
            </w:r>
          </w:p>
        </w:tc>
        <w:tc>
          <w:tcPr>
            <w:tcW w:type="dxa" w:w="5040"/>
          </w:tcPr>
          <w:p>
            <w:pPr>
              <w:bidi w:val="1"/>
              <w:spacing w:after="60" w:before="60"/>
              <w:jc w:val="start"/>
            </w:pPr>
            <w:r>
              <w:rPr>
                <w:rFonts w:ascii="Arial" w:hAnsi="Arial"/>
                <w:b/>
                <w:color w:val="000000"/>
                <w:sz w:val="20"/>
                <w:rtl w:val="1"/>
              </w:rPr>
              <w:t>تركيز الأولمبياد: استخدام طرق الحل بالقوى وبالمجال والجهد</w:t>
            </w:r>
          </w:p>
        </w:tc>
      </w:tr>
      <w:tr>
        <w:trPr>
          <w:cantSplit/>
        </w:trPr>
        <w:tc>
          <w:tcPr>
            <w:tcW w:type="dxa" w:w="5040"/>
          </w:tcPr>
          <w:p>
            <w:pPr>
              <w:bidi w:val="0"/>
              <w:spacing w:after="60" w:before="60"/>
              <w:jc w:val="left"/>
            </w:pPr>
            <w:r>
              <w:rPr>
                <w:rFonts w:ascii="Arial" w:hAnsi="Arial"/>
                <w:b/>
                <w:color w:val="000000"/>
                <w:sz w:val="20"/>
                <w:rtl w:val="0"/>
              </w:rPr>
              <w:t>Unit 11 — Quantum Physics</w:t>
            </w:r>
          </w:p>
        </w:tc>
        <w:tc>
          <w:tcPr>
            <w:tcW w:type="dxa" w:w="5040"/>
          </w:tcPr>
          <w:p>
            <w:pPr>
              <w:bidi w:val="1"/>
              <w:spacing w:after="60" w:before="60"/>
              <w:jc w:val="start"/>
            </w:pPr>
            <w:r>
              <w:rPr>
                <w:rFonts w:ascii="Arial" w:hAnsi="Arial"/>
                <w:b/>
                <w:color w:val="000000"/>
                <w:sz w:val="20"/>
                <w:rtl w:val="1"/>
              </w:rPr>
              <w:t>الوحدة 11: فيزياء الكم</w:t>
            </w:r>
          </w:p>
        </w:tc>
      </w:tr>
      <w:tr>
        <w:trPr>
          <w:cantSplit/>
        </w:trPr>
        <w:tc>
          <w:tcPr>
            <w:tcW w:type="dxa" w:w="5040"/>
          </w:tcPr>
          <w:p>
            <w:pPr>
              <w:bidi w:val="0"/>
              <w:spacing w:after="60" w:before="60"/>
              <w:jc w:val="left"/>
            </w:pPr>
            <w:r>
              <w:rPr>
                <w:rFonts w:ascii="Arial" w:hAnsi="Arial"/>
                <w:color w:val="000000"/>
                <w:sz w:val="20"/>
                <w:rtl w:val="0"/>
              </w:rPr>
              <w:t>Quantization of energy.</w:t>
            </w:r>
          </w:p>
        </w:tc>
        <w:tc>
          <w:tcPr>
            <w:tcW w:type="dxa" w:w="5040"/>
          </w:tcPr>
          <w:p>
            <w:pPr>
              <w:bidi w:val="1"/>
              <w:spacing w:after="60" w:before="60"/>
              <w:jc w:val="start"/>
            </w:pPr>
            <w:r>
              <w:rPr>
                <w:rFonts w:ascii="Arial" w:hAnsi="Arial"/>
                <w:color w:val="000000"/>
                <w:sz w:val="20"/>
                <w:rtl w:val="1"/>
              </w:rPr>
              <w:t>تكميم الطاقة</w:t>
            </w:r>
          </w:p>
        </w:tc>
      </w:tr>
      <w:tr>
        <w:trPr>
          <w:cantSplit/>
        </w:trPr>
        <w:tc>
          <w:tcPr>
            <w:tcW w:type="dxa" w:w="5040"/>
          </w:tcPr>
          <w:p>
            <w:pPr>
              <w:bidi w:val="0"/>
              <w:spacing w:after="60" w:before="60"/>
              <w:jc w:val="left"/>
            </w:pPr>
            <w:r>
              <w:rPr>
                <w:rFonts w:ascii="Arial" w:hAnsi="Arial"/>
                <w:color w:val="000000"/>
                <w:sz w:val="20"/>
                <w:rtl w:val="0"/>
              </w:rPr>
              <w:t>Planck’s hypothesis.</w:t>
            </w:r>
          </w:p>
        </w:tc>
        <w:tc>
          <w:tcPr>
            <w:tcW w:type="dxa" w:w="5040"/>
          </w:tcPr>
          <w:p>
            <w:pPr>
              <w:bidi w:val="1"/>
              <w:spacing w:after="60" w:before="60"/>
              <w:jc w:val="start"/>
            </w:pPr>
            <w:r>
              <w:rPr>
                <w:rFonts w:ascii="Arial" w:hAnsi="Arial"/>
                <w:color w:val="000000"/>
                <w:sz w:val="20"/>
                <w:rtl w:val="1"/>
              </w:rPr>
              <w:t>فرضية بلانك</w:t>
            </w:r>
          </w:p>
        </w:tc>
      </w:tr>
      <w:tr>
        <w:trPr>
          <w:cantSplit/>
        </w:trPr>
        <w:tc>
          <w:tcPr>
            <w:tcW w:type="dxa" w:w="5040"/>
          </w:tcPr>
          <w:p>
            <w:pPr>
              <w:bidi w:val="0"/>
              <w:spacing w:after="60" w:before="60"/>
              <w:jc w:val="left"/>
            </w:pPr>
            <w:r>
              <w:rPr>
                <w:rFonts w:ascii="Arial" w:hAnsi="Arial"/>
                <w:color w:val="000000"/>
                <w:sz w:val="20"/>
                <w:rtl w:val="0"/>
              </w:rPr>
              <w:t>Photons.</w:t>
            </w:r>
          </w:p>
        </w:tc>
        <w:tc>
          <w:tcPr>
            <w:tcW w:type="dxa" w:w="5040"/>
          </w:tcPr>
          <w:p>
            <w:pPr>
              <w:bidi w:val="1"/>
              <w:spacing w:after="60" w:before="60"/>
              <w:jc w:val="start"/>
            </w:pPr>
            <w:r>
              <w:rPr>
                <w:rFonts w:ascii="Arial" w:hAnsi="Arial"/>
                <w:color w:val="000000"/>
                <w:sz w:val="20"/>
                <w:rtl w:val="1"/>
              </w:rPr>
              <w:t>الفوتونات</w:t>
            </w:r>
          </w:p>
        </w:tc>
      </w:tr>
      <w:tr>
        <w:trPr>
          <w:cantSplit/>
        </w:trPr>
        <w:tc>
          <w:tcPr>
            <w:tcW w:type="dxa" w:w="5040"/>
          </w:tcPr>
          <w:p>
            <w:pPr>
              <w:bidi w:val="0"/>
              <w:spacing w:after="60" w:before="60"/>
              <w:jc w:val="left"/>
            </w:pPr>
            <w:r>
              <w:rPr>
                <w:rFonts w:ascii="Arial" w:hAnsi="Arial"/>
                <w:color w:val="000000"/>
                <w:sz w:val="20"/>
                <w:rtl w:val="0"/>
              </w:rPr>
              <w:t>Photoelectric effect.</w:t>
            </w:r>
          </w:p>
        </w:tc>
        <w:tc>
          <w:tcPr>
            <w:tcW w:type="dxa" w:w="5040"/>
          </w:tcPr>
          <w:p>
            <w:pPr>
              <w:bidi w:val="1"/>
              <w:spacing w:after="60" w:before="60"/>
              <w:jc w:val="start"/>
            </w:pPr>
            <w:r>
              <w:rPr>
                <w:rFonts w:ascii="Arial" w:hAnsi="Arial"/>
                <w:color w:val="000000"/>
                <w:sz w:val="20"/>
                <w:rtl w:val="1"/>
              </w:rPr>
              <w:t>التأثير الكهروضوئي</w:t>
            </w:r>
          </w:p>
        </w:tc>
      </w:tr>
      <w:tr>
        <w:trPr>
          <w:cantSplit/>
        </w:trPr>
        <w:tc>
          <w:tcPr>
            <w:tcW w:type="dxa" w:w="5040"/>
          </w:tcPr>
          <w:p>
            <w:pPr>
              <w:bidi w:val="0"/>
              <w:spacing w:after="60" w:before="60"/>
              <w:jc w:val="left"/>
            </w:pPr>
            <w:r>
              <w:rPr>
                <w:rFonts w:ascii="Arial" w:hAnsi="Arial"/>
                <w:color w:val="000000"/>
                <w:sz w:val="20"/>
                <w:rtl w:val="0"/>
              </w:rPr>
              <w:t>Einstein’s photoelectric equation.</w:t>
            </w:r>
          </w:p>
        </w:tc>
        <w:tc>
          <w:tcPr>
            <w:tcW w:type="dxa" w:w="5040"/>
          </w:tcPr>
          <w:p>
            <w:pPr>
              <w:bidi w:val="1"/>
              <w:spacing w:after="60" w:before="60"/>
              <w:jc w:val="start"/>
            </w:pPr>
            <w:r>
              <w:rPr>
                <w:rFonts w:ascii="Arial" w:hAnsi="Arial"/>
                <w:color w:val="000000"/>
                <w:sz w:val="20"/>
                <w:rtl w:val="1"/>
              </w:rPr>
              <w:t>معادلة أينشتاين للتأثير الكهروضوئي</w:t>
            </w:r>
          </w:p>
        </w:tc>
      </w:tr>
      <w:tr>
        <w:trPr>
          <w:cantSplit/>
        </w:trPr>
        <w:tc>
          <w:tcPr>
            <w:tcW w:type="dxa" w:w="5040"/>
          </w:tcPr>
          <w:p>
            <w:pPr>
              <w:bidi w:val="0"/>
              <w:spacing w:after="60" w:before="60"/>
              <w:jc w:val="left"/>
            </w:pPr>
            <w:r>
              <w:rPr>
                <w:rFonts w:ascii="Arial" w:hAnsi="Arial"/>
                <w:color w:val="000000"/>
                <w:sz w:val="20"/>
                <w:rtl w:val="0"/>
              </w:rPr>
              <w:t>Wave–particle duality.</w:t>
            </w:r>
          </w:p>
        </w:tc>
        <w:tc>
          <w:tcPr>
            <w:tcW w:type="dxa" w:w="5040"/>
          </w:tcPr>
          <w:p>
            <w:pPr>
              <w:bidi w:val="1"/>
              <w:spacing w:after="60" w:before="60"/>
              <w:jc w:val="start"/>
            </w:pPr>
            <w:r>
              <w:rPr>
                <w:rFonts w:ascii="Arial" w:hAnsi="Arial"/>
                <w:color w:val="000000"/>
                <w:sz w:val="20"/>
                <w:rtl w:val="1"/>
              </w:rPr>
              <w:t>ازدواجية الموجة والجسيم</w:t>
            </w:r>
          </w:p>
        </w:tc>
      </w:tr>
      <w:tr>
        <w:trPr>
          <w:cantSplit/>
        </w:trPr>
        <w:tc>
          <w:tcPr>
            <w:tcW w:type="dxa" w:w="5040"/>
          </w:tcPr>
          <w:p>
            <w:pPr>
              <w:bidi w:val="0"/>
              <w:spacing w:after="60" w:before="60"/>
              <w:jc w:val="left"/>
            </w:pPr>
            <w:r>
              <w:rPr>
                <w:rFonts w:ascii="Arial" w:hAnsi="Arial"/>
                <w:color w:val="000000"/>
                <w:sz w:val="20"/>
                <w:rtl w:val="0"/>
              </w:rPr>
              <w:t>de Broglie wavelength.</w:t>
            </w:r>
          </w:p>
        </w:tc>
        <w:tc>
          <w:tcPr>
            <w:tcW w:type="dxa" w:w="5040"/>
          </w:tcPr>
          <w:p>
            <w:pPr>
              <w:bidi w:val="1"/>
              <w:spacing w:after="60" w:before="60"/>
              <w:jc w:val="start"/>
            </w:pPr>
            <w:r>
              <w:rPr>
                <w:rFonts w:ascii="Arial" w:hAnsi="Arial"/>
                <w:color w:val="000000"/>
                <w:sz w:val="20"/>
                <w:rtl w:val="1"/>
              </w:rPr>
              <w:t>طول موجة دي برولي</w:t>
            </w:r>
          </w:p>
        </w:tc>
      </w:tr>
      <w:tr>
        <w:trPr>
          <w:cantSplit/>
        </w:trPr>
        <w:tc>
          <w:tcPr>
            <w:tcW w:type="dxa" w:w="5040"/>
          </w:tcPr>
          <w:p>
            <w:pPr>
              <w:bidi w:val="0"/>
              <w:spacing w:after="60" w:before="60"/>
              <w:jc w:val="left"/>
            </w:pPr>
            <w:r>
              <w:rPr>
                <w:rFonts w:ascii="Arial" w:hAnsi="Arial"/>
                <w:color w:val="000000"/>
                <w:sz w:val="20"/>
                <w:rtl w:val="0"/>
              </w:rPr>
              <w:t>Photon momentum.</w:t>
            </w:r>
          </w:p>
        </w:tc>
        <w:tc>
          <w:tcPr>
            <w:tcW w:type="dxa" w:w="5040"/>
          </w:tcPr>
          <w:p>
            <w:pPr>
              <w:bidi w:val="1"/>
              <w:spacing w:after="60" w:before="60"/>
              <w:jc w:val="start"/>
            </w:pPr>
            <w:r>
              <w:rPr>
                <w:rFonts w:ascii="Arial" w:hAnsi="Arial"/>
                <w:color w:val="000000"/>
                <w:sz w:val="20"/>
                <w:rtl w:val="1"/>
              </w:rPr>
              <w:t>زخم الفوتون</w:t>
            </w:r>
          </w:p>
        </w:tc>
      </w:tr>
      <w:tr>
        <w:trPr>
          <w:cantSplit/>
        </w:trPr>
        <w:tc>
          <w:tcPr>
            <w:tcW w:type="dxa" w:w="5040"/>
          </w:tcPr>
          <w:p>
            <w:pPr>
              <w:bidi w:val="0"/>
              <w:spacing w:after="60" w:before="60"/>
              <w:jc w:val="left"/>
            </w:pPr>
            <w:r>
              <w:rPr>
                <w:rFonts w:ascii="Arial" w:hAnsi="Arial"/>
                <w:color w:val="000000"/>
                <w:sz w:val="20"/>
                <w:rtl w:val="0"/>
              </w:rPr>
              <w:t>Compton effect at an introductory level.</w:t>
            </w:r>
          </w:p>
        </w:tc>
        <w:tc>
          <w:tcPr>
            <w:tcW w:type="dxa" w:w="5040"/>
          </w:tcPr>
          <w:p>
            <w:pPr>
              <w:bidi w:val="1"/>
              <w:spacing w:after="60" w:before="60"/>
              <w:jc w:val="start"/>
            </w:pPr>
            <w:r>
              <w:rPr>
                <w:rFonts w:ascii="Arial" w:hAnsi="Arial"/>
                <w:color w:val="000000"/>
                <w:sz w:val="20"/>
                <w:rtl w:val="1"/>
              </w:rPr>
              <w:t>مقدمة في تأثير كومبتون</w:t>
            </w:r>
          </w:p>
        </w:tc>
      </w:tr>
      <w:tr>
        <w:trPr>
          <w:cantSplit/>
        </w:trPr>
        <w:tc>
          <w:tcPr>
            <w:tcW w:type="dxa" w:w="5040"/>
          </w:tcPr>
          <w:p>
            <w:pPr>
              <w:bidi w:val="0"/>
              <w:spacing w:after="60" w:before="60"/>
              <w:jc w:val="left"/>
            </w:pPr>
            <w:r>
              <w:rPr>
                <w:rFonts w:ascii="Arial" w:hAnsi="Arial"/>
                <w:color w:val="000000"/>
                <w:sz w:val="20"/>
                <w:rtl w:val="0"/>
              </w:rPr>
              <w:t>Heisenberg uncertainty principle.</w:t>
            </w:r>
          </w:p>
        </w:tc>
        <w:tc>
          <w:tcPr>
            <w:tcW w:type="dxa" w:w="5040"/>
          </w:tcPr>
          <w:p>
            <w:pPr>
              <w:bidi w:val="1"/>
              <w:spacing w:after="60" w:before="60"/>
              <w:jc w:val="start"/>
            </w:pPr>
            <w:r>
              <w:rPr>
                <w:rFonts w:ascii="Arial" w:hAnsi="Arial"/>
                <w:color w:val="000000"/>
                <w:sz w:val="20"/>
                <w:rtl w:val="1"/>
              </w:rPr>
              <w:t>مبدأ عدم اليقين لهايزنبرغ</w:t>
            </w:r>
          </w:p>
        </w:tc>
      </w:tr>
      <w:tr>
        <w:trPr>
          <w:cantSplit/>
        </w:trPr>
        <w:tc>
          <w:tcPr>
            <w:tcW w:type="dxa" w:w="5040"/>
          </w:tcPr>
          <w:p>
            <w:pPr>
              <w:bidi w:val="0"/>
              <w:spacing w:after="60" w:before="60"/>
              <w:jc w:val="left"/>
            </w:pPr>
            <w:r>
              <w:rPr>
                <w:rFonts w:ascii="Arial" w:hAnsi="Arial"/>
                <w:color w:val="000000"/>
                <w:sz w:val="20"/>
                <w:rtl w:val="0"/>
              </w:rPr>
              <w:t>Probability interpretation of quantum states — introductory level.</w:t>
            </w:r>
          </w:p>
        </w:tc>
        <w:tc>
          <w:tcPr>
            <w:tcW w:type="dxa" w:w="5040"/>
          </w:tcPr>
          <w:p>
            <w:pPr>
              <w:bidi w:val="1"/>
              <w:spacing w:after="60" w:before="60"/>
              <w:jc w:val="start"/>
            </w:pPr>
            <w:r>
              <w:rPr>
                <w:rFonts w:ascii="Arial" w:hAnsi="Arial"/>
                <w:color w:val="000000"/>
                <w:sz w:val="20"/>
                <w:rtl w:val="1"/>
              </w:rPr>
              <w:t>مقدمة في التفسير الاحتمالي للحالات الكمية</w:t>
            </w:r>
          </w:p>
        </w:tc>
      </w:tr>
      <w:tr>
        <w:trPr>
          <w:cantSplit/>
        </w:trPr>
        <w:tc>
          <w:tcPr>
            <w:tcW w:type="dxa" w:w="5040"/>
          </w:tcPr>
          <w:p>
            <w:pPr>
              <w:bidi w:val="0"/>
              <w:spacing w:after="60" w:before="60"/>
              <w:jc w:val="left"/>
            </w:pPr>
            <w:r>
              <w:rPr>
                <w:rFonts w:ascii="Arial" w:hAnsi="Arial"/>
                <w:color w:val="000000"/>
                <w:sz w:val="20"/>
                <w:rtl w:val="0"/>
              </w:rPr>
              <w:t>Conceptual introduction to the Schrödinger equation.</w:t>
            </w:r>
          </w:p>
        </w:tc>
        <w:tc>
          <w:tcPr>
            <w:tcW w:type="dxa" w:w="5040"/>
          </w:tcPr>
          <w:p>
            <w:pPr>
              <w:bidi w:val="1"/>
              <w:spacing w:after="60" w:before="60"/>
              <w:jc w:val="start"/>
            </w:pPr>
            <w:r>
              <w:rPr>
                <w:rFonts w:ascii="Arial" w:hAnsi="Arial"/>
                <w:color w:val="000000"/>
                <w:sz w:val="20"/>
                <w:rtl w:val="1"/>
              </w:rPr>
              <w:t>مقدمة مفاهيمية في معادلة شرودنغر</w:t>
            </w:r>
          </w:p>
        </w:tc>
      </w:tr>
      <w:tr>
        <w:trPr>
          <w:cantSplit/>
        </w:trPr>
        <w:tc>
          <w:tcPr>
            <w:tcW w:type="dxa" w:w="5040"/>
          </w:tcPr>
          <w:p>
            <w:pPr>
              <w:bidi w:val="0"/>
              <w:spacing w:after="60" w:before="60"/>
              <w:jc w:val="left"/>
            </w:pPr>
            <w:r>
              <w:rPr>
                <w:rFonts w:ascii="Arial" w:hAnsi="Arial"/>
                <w:b/>
                <w:color w:val="000000"/>
                <w:sz w:val="20"/>
                <w:rtl w:val="0"/>
              </w:rPr>
              <w:t>Olympiad emphasis: The emphasis should be on fundamental quantum phenomena and appropriate quantitative applications, not formal university-level quantum mechanics.</w:t>
            </w:r>
          </w:p>
        </w:tc>
        <w:tc>
          <w:tcPr>
            <w:tcW w:type="dxa" w:w="5040"/>
          </w:tcPr>
          <w:p>
            <w:pPr>
              <w:bidi w:val="1"/>
              <w:spacing w:after="60" w:before="60"/>
              <w:jc w:val="start"/>
            </w:pPr>
            <w:r>
              <w:rPr>
                <w:rFonts w:ascii="Arial" w:hAnsi="Arial"/>
                <w:b/>
                <w:color w:val="000000"/>
                <w:sz w:val="20"/>
                <w:rtl w:val="1"/>
              </w:rPr>
              <w:t>تركيز الأولمبياد: الظواهر الكمية الأساسية والتطبيقات الكمية المناسبة للمستوى</w:t>
            </w:r>
          </w:p>
        </w:tc>
      </w:tr>
      <w:tr>
        <w:trPr>
          <w:cantSplit/>
        </w:trPr>
        <w:tc>
          <w:tcPr>
            <w:tcW w:type="dxa" w:w="5040"/>
          </w:tcPr>
          <w:p>
            <w:pPr>
              <w:bidi w:val="0"/>
              <w:spacing w:after="60" w:before="60"/>
              <w:jc w:val="left"/>
            </w:pPr>
            <w:r>
              <w:rPr>
                <w:rFonts w:ascii="Arial" w:hAnsi="Arial"/>
                <w:b/>
                <w:color w:val="000000"/>
                <w:sz w:val="20"/>
                <w:rtl w:val="0"/>
              </w:rPr>
              <w:t>Unit 12 — Atomic Physics</w:t>
            </w:r>
          </w:p>
        </w:tc>
        <w:tc>
          <w:tcPr>
            <w:tcW w:type="dxa" w:w="5040"/>
          </w:tcPr>
          <w:p>
            <w:pPr>
              <w:bidi w:val="1"/>
              <w:spacing w:after="60" w:before="60"/>
              <w:jc w:val="start"/>
            </w:pPr>
            <w:r>
              <w:rPr>
                <w:rFonts w:ascii="Arial" w:hAnsi="Arial"/>
                <w:b/>
                <w:color w:val="000000"/>
                <w:sz w:val="20"/>
                <w:rtl w:val="1"/>
              </w:rPr>
              <w:t>الوحدة 12: الفيزياء الذرية</w:t>
            </w:r>
          </w:p>
        </w:tc>
      </w:tr>
      <w:tr>
        <w:trPr>
          <w:cantSplit/>
        </w:trPr>
        <w:tc>
          <w:tcPr>
            <w:tcW w:type="dxa" w:w="5040"/>
          </w:tcPr>
          <w:p>
            <w:pPr>
              <w:bidi w:val="0"/>
              <w:spacing w:after="60" w:before="60"/>
              <w:jc w:val="left"/>
            </w:pPr>
            <w:r>
              <w:rPr>
                <w:rFonts w:ascii="Arial" w:hAnsi="Arial"/>
                <w:color w:val="000000"/>
                <w:sz w:val="20"/>
                <w:rtl w:val="0"/>
              </w:rPr>
              <w:t>Rutherford atomic model.</w:t>
            </w:r>
          </w:p>
        </w:tc>
        <w:tc>
          <w:tcPr>
            <w:tcW w:type="dxa" w:w="5040"/>
          </w:tcPr>
          <w:p>
            <w:pPr>
              <w:bidi w:val="1"/>
              <w:spacing w:after="60" w:before="60"/>
              <w:jc w:val="start"/>
            </w:pPr>
            <w:r>
              <w:rPr>
                <w:rFonts w:ascii="Arial" w:hAnsi="Arial"/>
                <w:color w:val="000000"/>
                <w:sz w:val="20"/>
                <w:rtl w:val="1"/>
              </w:rPr>
              <w:t>نموذج رذرفورد للذرة</w:t>
            </w:r>
          </w:p>
        </w:tc>
      </w:tr>
      <w:tr>
        <w:trPr>
          <w:cantSplit/>
        </w:trPr>
        <w:tc>
          <w:tcPr>
            <w:tcW w:type="dxa" w:w="5040"/>
          </w:tcPr>
          <w:p>
            <w:pPr>
              <w:bidi w:val="0"/>
              <w:spacing w:after="60" w:before="60"/>
              <w:jc w:val="left"/>
            </w:pPr>
            <w:r>
              <w:rPr>
                <w:rFonts w:ascii="Arial" w:hAnsi="Arial"/>
                <w:color w:val="000000"/>
                <w:sz w:val="20"/>
                <w:rtl w:val="0"/>
              </w:rPr>
              <w:t>Bohr model of the hydrogen atom.</w:t>
            </w:r>
          </w:p>
        </w:tc>
        <w:tc>
          <w:tcPr>
            <w:tcW w:type="dxa" w:w="5040"/>
          </w:tcPr>
          <w:p>
            <w:pPr>
              <w:bidi w:val="1"/>
              <w:spacing w:after="60" w:before="60"/>
              <w:jc w:val="start"/>
            </w:pPr>
            <w:r>
              <w:rPr>
                <w:rFonts w:ascii="Arial" w:hAnsi="Arial"/>
                <w:color w:val="000000"/>
                <w:sz w:val="20"/>
                <w:rtl w:val="1"/>
              </w:rPr>
              <w:t>نموذج بور لذرة الهيدروجين</w:t>
            </w:r>
          </w:p>
        </w:tc>
      </w:tr>
      <w:tr>
        <w:trPr>
          <w:cantSplit/>
        </w:trPr>
        <w:tc>
          <w:tcPr>
            <w:tcW w:type="dxa" w:w="5040"/>
          </w:tcPr>
          <w:p>
            <w:pPr>
              <w:bidi w:val="0"/>
              <w:spacing w:after="60" w:before="60"/>
              <w:jc w:val="left"/>
            </w:pPr>
            <w:r>
              <w:rPr>
                <w:rFonts w:ascii="Arial" w:hAnsi="Arial"/>
                <w:color w:val="000000"/>
                <w:sz w:val="20"/>
                <w:rtl w:val="0"/>
              </w:rPr>
              <w:t>Quantized energy levels.</w:t>
            </w:r>
          </w:p>
        </w:tc>
        <w:tc>
          <w:tcPr>
            <w:tcW w:type="dxa" w:w="5040"/>
          </w:tcPr>
          <w:p>
            <w:pPr>
              <w:bidi w:val="1"/>
              <w:spacing w:after="60" w:before="60"/>
              <w:jc w:val="start"/>
            </w:pPr>
            <w:r>
              <w:rPr>
                <w:rFonts w:ascii="Arial" w:hAnsi="Arial"/>
                <w:color w:val="000000"/>
                <w:sz w:val="20"/>
                <w:rtl w:val="1"/>
              </w:rPr>
              <w:t>مستويات الطاقة المكممة</w:t>
            </w:r>
          </w:p>
        </w:tc>
      </w:tr>
      <w:tr>
        <w:trPr>
          <w:cantSplit/>
        </w:trPr>
        <w:tc>
          <w:tcPr>
            <w:tcW w:type="dxa" w:w="5040"/>
          </w:tcPr>
          <w:p>
            <w:pPr>
              <w:bidi w:val="0"/>
              <w:spacing w:after="60" w:before="60"/>
              <w:jc w:val="left"/>
            </w:pPr>
            <w:r>
              <w:rPr>
                <w:rFonts w:ascii="Arial" w:hAnsi="Arial"/>
                <w:color w:val="000000"/>
                <w:sz w:val="20"/>
                <w:rtl w:val="0"/>
              </w:rPr>
              <w:t>Orbital radii and energy levels.</w:t>
            </w:r>
          </w:p>
        </w:tc>
        <w:tc>
          <w:tcPr>
            <w:tcW w:type="dxa" w:w="5040"/>
          </w:tcPr>
          <w:p>
            <w:pPr>
              <w:bidi w:val="1"/>
              <w:spacing w:after="60" w:before="60"/>
              <w:jc w:val="start"/>
            </w:pPr>
            <w:r>
              <w:rPr>
                <w:rFonts w:ascii="Arial" w:hAnsi="Arial"/>
                <w:color w:val="000000"/>
                <w:sz w:val="20"/>
                <w:rtl w:val="1"/>
              </w:rPr>
              <w:t>أنصاف أقطار المدارات ومستويات الطاقة</w:t>
            </w:r>
          </w:p>
        </w:tc>
      </w:tr>
      <w:tr>
        <w:trPr>
          <w:cantSplit/>
        </w:trPr>
        <w:tc>
          <w:tcPr>
            <w:tcW w:type="dxa" w:w="5040"/>
          </w:tcPr>
          <w:p>
            <w:pPr>
              <w:bidi w:val="0"/>
              <w:spacing w:after="60" w:before="60"/>
              <w:jc w:val="left"/>
            </w:pPr>
            <w:r>
              <w:rPr>
                <w:rFonts w:ascii="Arial" w:hAnsi="Arial"/>
                <w:color w:val="000000"/>
                <w:sz w:val="20"/>
                <w:rtl w:val="0"/>
              </w:rPr>
              <w:t>Atomic emission and absorption spectra.</w:t>
            </w:r>
          </w:p>
        </w:tc>
        <w:tc>
          <w:tcPr>
            <w:tcW w:type="dxa" w:w="5040"/>
          </w:tcPr>
          <w:p>
            <w:pPr>
              <w:bidi w:val="1"/>
              <w:spacing w:after="60" w:before="60"/>
              <w:jc w:val="start"/>
            </w:pPr>
            <w:r>
              <w:rPr>
                <w:rFonts w:ascii="Arial" w:hAnsi="Arial"/>
                <w:color w:val="000000"/>
                <w:sz w:val="20"/>
                <w:rtl w:val="1"/>
              </w:rPr>
              <w:t>أطياف الانبعاث والامتصاص الذرية</w:t>
            </w:r>
          </w:p>
        </w:tc>
      </w:tr>
      <w:tr>
        <w:trPr>
          <w:cantSplit/>
        </w:trPr>
        <w:tc>
          <w:tcPr>
            <w:tcW w:type="dxa" w:w="5040"/>
          </w:tcPr>
          <w:p>
            <w:pPr>
              <w:bidi w:val="0"/>
              <w:spacing w:after="60" w:before="60"/>
              <w:jc w:val="left"/>
            </w:pPr>
            <w:r>
              <w:rPr>
                <w:rFonts w:ascii="Arial" w:hAnsi="Arial"/>
                <w:color w:val="000000"/>
                <w:sz w:val="20"/>
                <w:rtl w:val="0"/>
              </w:rPr>
              <w:t>Photon transitions.</w:t>
            </w:r>
          </w:p>
        </w:tc>
        <w:tc>
          <w:tcPr>
            <w:tcW w:type="dxa" w:w="5040"/>
          </w:tcPr>
          <w:p>
            <w:pPr>
              <w:bidi w:val="1"/>
              <w:spacing w:after="60" w:before="60"/>
              <w:jc w:val="start"/>
            </w:pPr>
            <w:r>
              <w:rPr>
                <w:rFonts w:ascii="Arial" w:hAnsi="Arial"/>
                <w:color w:val="000000"/>
                <w:sz w:val="20"/>
                <w:rtl w:val="1"/>
              </w:rPr>
              <w:t>الانتقالات المرتبطة بامتصاص الفوتون أو انبعاثه</w:t>
            </w:r>
          </w:p>
        </w:tc>
      </w:tr>
      <w:tr>
        <w:trPr>
          <w:cantSplit/>
        </w:trPr>
        <w:tc>
          <w:tcPr>
            <w:tcW w:type="dxa" w:w="5040"/>
          </w:tcPr>
          <w:p>
            <w:pPr>
              <w:bidi w:val="0"/>
              <w:spacing w:after="60" w:before="60"/>
              <w:jc w:val="left"/>
            </w:pPr>
            <w:r>
              <w:rPr>
                <w:rFonts w:ascii="Arial" w:hAnsi="Arial"/>
                <w:color w:val="000000"/>
                <w:sz w:val="20"/>
                <w:rtl w:val="0"/>
              </w:rPr>
              <w:t>Quantum numbers.</w:t>
            </w:r>
          </w:p>
        </w:tc>
        <w:tc>
          <w:tcPr>
            <w:tcW w:type="dxa" w:w="5040"/>
          </w:tcPr>
          <w:p>
            <w:pPr>
              <w:bidi w:val="1"/>
              <w:spacing w:after="60" w:before="60"/>
              <w:jc w:val="start"/>
            </w:pPr>
            <w:r>
              <w:rPr>
                <w:rFonts w:ascii="Arial" w:hAnsi="Arial"/>
                <w:color w:val="000000"/>
                <w:sz w:val="20"/>
                <w:rtl w:val="1"/>
              </w:rPr>
              <w:t>الأعداد الكمية</w:t>
            </w:r>
          </w:p>
        </w:tc>
      </w:tr>
      <w:tr>
        <w:trPr>
          <w:cantSplit/>
        </w:trPr>
        <w:tc>
          <w:tcPr>
            <w:tcW w:type="dxa" w:w="5040"/>
          </w:tcPr>
          <w:p>
            <w:pPr>
              <w:bidi w:val="0"/>
              <w:spacing w:after="60" w:before="60"/>
              <w:jc w:val="left"/>
            </w:pPr>
            <w:r>
              <w:rPr>
                <w:rFonts w:ascii="Arial" w:hAnsi="Arial"/>
                <w:color w:val="000000"/>
                <w:sz w:val="20"/>
                <w:rtl w:val="0"/>
              </w:rPr>
              <w:t>Pauli exclusion principle.</w:t>
            </w:r>
          </w:p>
        </w:tc>
        <w:tc>
          <w:tcPr>
            <w:tcW w:type="dxa" w:w="5040"/>
          </w:tcPr>
          <w:p>
            <w:pPr>
              <w:bidi w:val="1"/>
              <w:spacing w:after="60" w:before="60"/>
              <w:jc w:val="start"/>
            </w:pPr>
            <w:r>
              <w:rPr>
                <w:rFonts w:ascii="Arial" w:hAnsi="Arial"/>
                <w:color w:val="000000"/>
                <w:sz w:val="20"/>
                <w:rtl w:val="1"/>
              </w:rPr>
              <w:t>مبدأ استبعاد باولي</w:t>
            </w:r>
          </w:p>
        </w:tc>
      </w:tr>
      <w:tr>
        <w:trPr>
          <w:cantSplit/>
        </w:trPr>
        <w:tc>
          <w:tcPr>
            <w:tcW w:type="dxa" w:w="5040"/>
          </w:tcPr>
          <w:p>
            <w:pPr>
              <w:bidi w:val="0"/>
              <w:spacing w:after="60" w:before="60"/>
              <w:jc w:val="left"/>
            </w:pPr>
            <w:r>
              <w:rPr>
                <w:rFonts w:ascii="Arial" w:hAnsi="Arial"/>
                <w:color w:val="000000"/>
                <w:sz w:val="20"/>
                <w:rtl w:val="0"/>
              </w:rPr>
              <w:t>Electron configurations.</w:t>
            </w:r>
          </w:p>
        </w:tc>
        <w:tc>
          <w:tcPr>
            <w:tcW w:type="dxa" w:w="5040"/>
          </w:tcPr>
          <w:p>
            <w:pPr>
              <w:bidi w:val="1"/>
              <w:spacing w:after="60" w:before="60"/>
              <w:jc w:val="start"/>
            </w:pPr>
            <w:r>
              <w:rPr>
                <w:rFonts w:ascii="Arial" w:hAnsi="Arial"/>
                <w:color w:val="000000"/>
                <w:sz w:val="20"/>
                <w:rtl w:val="1"/>
              </w:rPr>
              <w:t>التوزيع الإلكتروني</w:t>
            </w:r>
          </w:p>
        </w:tc>
      </w:tr>
      <w:tr>
        <w:trPr>
          <w:cantSplit/>
        </w:trPr>
        <w:tc>
          <w:tcPr>
            <w:tcW w:type="dxa" w:w="5040"/>
          </w:tcPr>
          <w:p>
            <w:pPr>
              <w:bidi w:val="0"/>
              <w:spacing w:after="60" w:before="60"/>
              <w:jc w:val="left"/>
            </w:pPr>
            <w:r>
              <w:rPr>
                <w:rFonts w:ascii="Arial" w:hAnsi="Arial"/>
                <w:color w:val="000000"/>
                <w:sz w:val="20"/>
                <w:rtl w:val="0"/>
              </w:rPr>
              <w:t>Atomic structure and periodic behavior.</w:t>
            </w:r>
          </w:p>
        </w:tc>
        <w:tc>
          <w:tcPr>
            <w:tcW w:type="dxa" w:w="5040"/>
          </w:tcPr>
          <w:p>
            <w:pPr>
              <w:bidi w:val="1"/>
              <w:spacing w:after="60" w:before="60"/>
              <w:jc w:val="start"/>
            </w:pPr>
            <w:r>
              <w:rPr>
                <w:rFonts w:ascii="Arial" w:hAnsi="Arial"/>
                <w:color w:val="000000"/>
                <w:sz w:val="20"/>
                <w:rtl w:val="1"/>
              </w:rPr>
              <w:t>التركيب الذري والسلوك الدوري</w:t>
            </w:r>
          </w:p>
        </w:tc>
      </w:tr>
      <w:tr>
        <w:trPr>
          <w:cantSplit/>
        </w:trPr>
        <w:tc>
          <w:tcPr>
            <w:tcW w:type="dxa" w:w="5040"/>
          </w:tcPr>
          <w:p>
            <w:pPr>
              <w:bidi w:val="0"/>
              <w:spacing w:after="60" w:before="60"/>
              <w:jc w:val="left"/>
            </w:pPr>
            <w:r>
              <w:rPr>
                <w:rFonts w:ascii="Arial" w:hAnsi="Arial"/>
                <w:color w:val="000000"/>
                <w:sz w:val="20"/>
                <w:rtl w:val="0"/>
              </w:rPr>
              <w:t>Introductory molecular bonding.</w:t>
            </w:r>
          </w:p>
        </w:tc>
        <w:tc>
          <w:tcPr>
            <w:tcW w:type="dxa" w:w="5040"/>
          </w:tcPr>
          <w:p>
            <w:pPr>
              <w:bidi w:val="1"/>
              <w:spacing w:after="60" w:before="60"/>
              <w:jc w:val="start"/>
            </w:pPr>
            <w:r>
              <w:rPr>
                <w:rFonts w:ascii="Arial" w:hAnsi="Arial"/>
                <w:color w:val="000000"/>
                <w:sz w:val="20"/>
                <w:rtl w:val="1"/>
              </w:rPr>
              <w:t>مقدمة في الروابط الجزيئية</w:t>
            </w:r>
          </w:p>
        </w:tc>
      </w:tr>
      <w:tr>
        <w:trPr>
          <w:cantSplit/>
        </w:trPr>
        <w:tc>
          <w:tcPr>
            <w:tcW w:type="dxa" w:w="5040"/>
          </w:tcPr>
          <w:p>
            <w:pPr>
              <w:bidi w:val="0"/>
              <w:spacing w:after="60" w:before="60"/>
              <w:jc w:val="left"/>
            </w:pPr>
            <w:r>
              <w:rPr>
                <w:rFonts w:ascii="Arial" w:hAnsi="Arial"/>
                <w:b/>
                <w:color w:val="000000"/>
                <w:sz w:val="20"/>
                <w:rtl w:val="0"/>
              </w:rPr>
              <w:t>Olympiad emphasis: Questions should connect atomic structure with energy quantization and spectra.</w:t>
            </w:r>
          </w:p>
        </w:tc>
        <w:tc>
          <w:tcPr>
            <w:tcW w:type="dxa" w:w="5040"/>
          </w:tcPr>
          <w:p>
            <w:pPr>
              <w:bidi w:val="1"/>
              <w:spacing w:after="60" w:before="60"/>
              <w:jc w:val="start"/>
            </w:pPr>
            <w:r>
              <w:rPr>
                <w:rFonts w:ascii="Arial" w:hAnsi="Arial"/>
                <w:b/>
                <w:color w:val="000000"/>
                <w:sz w:val="20"/>
                <w:rtl w:val="1"/>
              </w:rPr>
              <w:t>تركيز الأولمبياد: ربط التركيب الذري بتكميم الطاقة والأطياف</w:t>
            </w:r>
          </w:p>
        </w:tc>
      </w:tr>
      <w:tr>
        <w:trPr>
          <w:cantSplit/>
        </w:trPr>
        <w:tc>
          <w:tcPr>
            <w:tcW w:type="dxa" w:w="5040"/>
          </w:tcPr>
          <w:p>
            <w:pPr>
              <w:bidi w:val="0"/>
              <w:spacing w:after="60" w:before="60"/>
              <w:jc w:val="left"/>
            </w:pPr>
            <w:r>
              <w:rPr>
                <w:rFonts w:ascii="Arial" w:hAnsi="Arial"/>
                <w:b/>
                <w:color w:val="000000"/>
                <w:sz w:val="20"/>
                <w:rtl w:val="0"/>
              </w:rPr>
              <w:t>Unit 13 — Nuclear &amp; Particle Physics</w:t>
            </w:r>
          </w:p>
        </w:tc>
        <w:tc>
          <w:tcPr>
            <w:tcW w:type="dxa" w:w="5040"/>
          </w:tcPr>
          <w:p>
            <w:pPr>
              <w:bidi w:val="1"/>
              <w:spacing w:after="60" w:before="60"/>
              <w:jc w:val="start"/>
            </w:pPr>
            <w:r>
              <w:rPr>
                <w:rFonts w:ascii="Arial" w:hAnsi="Arial"/>
                <w:b/>
                <w:color w:val="000000"/>
                <w:sz w:val="20"/>
                <w:rtl w:val="1"/>
              </w:rPr>
              <w:t>الوحدة 13: الفيزياء النووية وفيزياء الجسيمات</w:t>
            </w:r>
          </w:p>
        </w:tc>
      </w:tr>
      <w:tr>
        <w:trPr>
          <w:cantSplit/>
        </w:trPr>
        <w:tc>
          <w:tcPr>
            <w:tcW w:type="dxa" w:w="5040"/>
          </w:tcPr>
          <w:p>
            <w:pPr>
              <w:bidi w:val="0"/>
              <w:spacing w:after="60" w:before="60"/>
              <w:jc w:val="left"/>
            </w:pPr>
            <w:r>
              <w:rPr>
                <w:rFonts w:ascii="Arial" w:hAnsi="Arial"/>
                <w:color w:val="000000"/>
                <w:sz w:val="20"/>
                <w:rtl w:val="0"/>
              </w:rPr>
              <w:t>Nuclear structure.</w:t>
            </w:r>
          </w:p>
        </w:tc>
        <w:tc>
          <w:tcPr>
            <w:tcW w:type="dxa" w:w="5040"/>
          </w:tcPr>
          <w:p>
            <w:pPr>
              <w:bidi w:val="1"/>
              <w:spacing w:after="60" w:before="60"/>
              <w:jc w:val="start"/>
            </w:pPr>
            <w:r>
              <w:rPr>
                <w:rFonts w:ascii="Arial" w:hAnsi="Arial"/>
                <w:color w:val="000000"/>
                <w:sz w:val="20"/>
                <w:rtl w:val="1"/>
              </w:rPr>
              <w:t>التركيب النووي</w:t>
            </w:r>
          </w:p>
        </w:tc>
      </w:tr>
      <w:tr>
        <w:trPr>
          <w:cantSplit/>
        </w:trPr>
        <w:tc>
          <w:tcPr>
            <w:tcW w:type="dxa" w:w="5040"/>
          </w:tcPr>
          <w:p>
            <w:pPr>
              <w:bidi w:val="0"/>
              <w:spacing w:after="60" w:before="60"/>
              <w:jc w:val="left"/>
            </w:pPr>
            <w:r>
              <w:rPr>
                <w:rFonts w:ascii="Arial" w:hAnsi="Arial"/>
                <w:color w:val="000000"/>
                <w:sz w:val="20"/>
                <w:rtl w:val="0"/>
              </w:rPr>
              <w:t>Isotopes.</w:t>
            </w:r>
          </w:p>
        </w:tc>
        <w:tc>
          <w:tcPr>
            <w:tcW w:type="dxa" w:w="5040"/>
          </w:tcPr>
          <w:p>
            <w:pPr>
              <w:bidi w:val="1"/>
              <w:spacing w:after="60" w:before="60"/>
              <w:jc w:val="start"/>
            </w:pPr>
            <w:r>
              <w:rPr>
                <w:rFonts w:ascii="Arial" w:hAnsi="Arial"/>
                <w:color w:val="000000"/>
                <w:sz w:val="20"/>
                <w:rtl w:val="1"/>
              </w:rPr>
              <w:t>النظائر</w:t>
            </w:r>
          </w:p>
        </w:tc>
      </w:tr>
      <w:tr>
        <w:trPr>
          <w:cantSplit/>
        </w:trPr>
        <w:tc>
          <w:tcPr>
            <w:tcW w:type="dxa" w:w="5040"/>
          </w:tcPr>
          <w:p>
            <w:pPr>
              <w:bidi w:val="0"/>
              <w:spacing w:after="60" w:before="60"/>
              <w:jc w:val="left"/>
            </w:pPr>
            <w:r>
              <w:rPr>
                <w:rFonts w:ascii="Arial" w:hAnsi="Arial"/>
                <w:color w:val="000000"/>
                <w:sz w:val="20"/>
                <w:rtl w:val="0"/>
              </w:rPr>
              <w:t>Mass defect.</w:t>
            </w:r>
          </w:p>
        </w:tc>
        <w:tc>
          <w:tcPr>
            <w:tcW w:type="dxa" w:w="5040"/>
          </w:tcPr>
          <w:p>
            <w:pPr>
              <w:bidi w:val="1"/>
              <w:spacing w:after="60" w:before="60"/>
              <w:jc w:val="start"/>
            </w:pPr>
            <w:r>
              <w:rPr>
                <w:rFonts w:ascii="Arial" w:hAnsi="Arial"/>
                <w:color w:val="000000"/>
                <w:sz w:val="20"/>
                <w:rtl w:val="1"/>
              </w:rPr>
              <w:t>نقص الكتلة</w:t>
            </w:r>
          </w:p>
        </w:tc>
      </w:tr>
      <w:tr>
        <w:trPr>
          <w:cantSplit/>
        </w:trPr>
        <w:tc>
          <w:tcPr>
            <w:tcW w:type="dxa" w:w="5040"/>
          </w:tcPr>
          <w:p>
            <w:pPr>
              <w:bidi w:val="0"/>
              <w:spacing w:after="60" w:before="60"/>
              <w:jc w:val="left"/>
            </w:pPr>
            <w:r>
              <w:rPr>
                <w:rFonts w:ascii="Arial" w:hAnsi="Arial"/>
                <w:color w:val="000000"/>
                <w:sz w:val="20"/>
                <w:rtl w:val="0"/>
              </w:rPr>
              <w:t>Nuclear binding energy.</w:t>
            </w:r>
          </w:p>
        </w:tc>
        <w:tc>
          <w:tcPr>
            <w:tcW w:type="dxa" w:w="5040"/>
          </w:tcPr>
          <w:p>
            <w:pPr>
              <w:bidi w:val="1"/>
              <w:spacing w:after="60" w:before="60"/>
              <w:jc w:val="start"/>
            </w:pPr>
            <w:r>
              <w:rPr>
                <w:rFonts w:ascii="Arial" w:hAnsi="Arial"/>
                <w:color w:val="000000"/>
                <w:sz w:val="20"/>
                <w:rtl w:val="1"/>
              </w:rPr>
              <w:t>طاقة الربط النووية</w:t>
            </w:r>
          </w:p>
        </w:tc>
      </w:tr>
      <w:tr>
        <w:trPr>
          <w:cantSplit/>
        </w:trPr>
        <w:tc>
          <w:tcPr>
            <w:tcW w:type="dxa" w:w="5040"/>
          </w:tcPr>
          <w:p>
            <w:pPr>
              <w:bidi w:val="0"/>
              <w:spacing w:after="60" w:before="60"/>
              <w:jc w:val="left"/>
            </w:pPr>
            <w:r>
              <w:rPr>
                <w:rFonts w:ascii="Arial" w:hAnsi="Arial"/>
                <w:color w:val="000000"/>
                <w:sz w:val="20"/>
                <w:rtl w:val="0"/>
              </w:rPr>
              <w:t>Radioactive decay.</w:t>
            </w:r>
          </w:p>
        </w:tc>
        <w:tc>
          <w:tcPr>
            <w:tcW w:type="dxa" w:w="5040"/>
          </w:tcPr>
          <w:p>
            <w:pPr>
              <w:bidi w:val="1"/>
              <w:spacing w:after="60" w:before="60"/>
              <w:jc w:val="start"/>
            </w:pPr>
            <w:r>
              <w:rPr>
                <w:rFonts w:ascii="Arial" w:hAnsi="Arial"/>
                <w:color w:val="000000"/>
                <w:sz w:val="20"/>
                <w:rtl w:val="1"/>
              </w:rPr>
              <w:t>الاضمحلال الإشعاعي</w:t>
            </w:r>
          </w:p>
        </w:tc>
      </w:tr>
      <w:tr>
        <w:trPr>
          <w:cantSplit/>
        </w:trPr>
        <w:tc>
          <w:tcPr>
            <w:tcW w:type="dxa" w:w="5040"/>
          </w:tcPr>
          <w:p>
            <w:pPr>
              <w:bidi w:val="0"/>
              <w:spacing w:after="60" w:before="60"/>
              <w:jc w:val="left"/>
            </w:pPr>
            <w:r>
              <w:rPr>
                <w:rFonts w:ascii="Arial" w:hAnsi="Arial"/>
                <w:color w:val="000000"/>
                <w:sz w:val="20"/>
                <w:rtl w:val="0"/>
              </w:rPr>
              <w:t>Alpha, beta, and gamma radiation.</w:t>
            </w:r>
          </w:p>
        </w:tc>
        <w:tc>
          <w:tcPr>
            <w:tcW w:type="dxa" w:w="5040"/>
          </w:tcPr>
          <w:p>
            <w:pPr>
              <w:bidi w:val="1"/>
              <w:spacing w:after="60" w:before="60"/>
              <w:jc w:val="start"/>
            </w:pPr>
            <w:r>
              <w:rPr>
                <w:rFonts w:ascii="Arial" w:hAnsi="Arial"/>
                <w:color w:val="000000"/>
                <w:sz w:val="20"/>
                <w:rtl w:val="1"/>
              </w:rPr>
              <w:t>إشعاعات ألفا وبيتا وغاما</w:t>
            </w:r>
          </w:p>
        </w:tc>
      </w:tr>
      <w:tr>
        <w:trPr>
          <w:cantSplit/>
        </w:trPr>
        <w:tc>
          <w:tcPr>
            <w:tcW w:type="dxa" w:w="5040"/>
          </w:tcPr>
          <w:p>
            <w:pPr>
              <w:bidi w:val="0"/>
              <w:spacing w:after="60" w:before="60"/>
              <w:jc w:val="left"/>
            </w:pPr>
            <w:r>
              <w:rPr>
                <w:rFonts w:ascii="Arial" w:hAnsi="Arial"/>
                <w:color w:val="000000"/>
                <w:sz w:val="20"/>
                <w:rtl w:val="0"/>
              </w:rPr>
              <w:t>Half-life.</w:t>
            </w:r>
          </w:p>
        </w:tc>
        <w:tc>
          <w:tcPr>
            <w:tcW w:type="dxa" w:w="5040"/>
          </w:tcPr>
          <w:p>
            <w:pPr>
              <w:bidi w:val="1"/>
              <w:spacing w:after="60" w:before="60"/>
              <w:jc w:val="start"/>
            </w:pPr>
            <w:r>
              <w:rPr>
                <w:rFonts w:ascii="Arial" w:hAnsi="Arial"/>
                <w:color w:val="000000"/>
                <w:sz w:val="20"/>
                <w:rtl w:val="1"/>
              </w:rPr>
              <w:t>عمر النصف</w:t>
            </w:r>
          </w:p>
        </w:tc>
      </w:tr>
      <w:tr>
        <w:trPr>
          <w:cantSplit/>
        </w:trPr>
        <w:tc>
          <w:tcPr>
            <w:tcW w:type="dxa" w:w="5040"/>
          </w:tcPr>
          <w:p>
            <w:pPr>
              <w:bidi w:val="0"/>
              <w:spacing w:after="60" w:before="60"/>
              <w:jc w:val="left"/>
            </w:pPr>
            <w:r>
              <w:rPr>
                <w:rFonts w:ascii="Arial" w:hAnsi="Arial"/>
                <w:color w:val="000000"/>
                <w:sz w:val="20"/>
                <w:rtl w:val="0"/>
              </w:rPr>
              <w:t>Nuclear equations.</w:t>
            </w:r>
          </w:p>
        </w:tc>
        <w:tc>
          <w:tcPr>
            <w:tcW w:type="dxa" w:w="5040"/>
          </w:tcPr>
          <w:p>
            <w:pPr>
              <w:bidi w:val="1"/>
              <w:spacing w:after="60" w:before="60"/>
              <w:jc w:val="start"/>
            </w:pPr>
            <w:r>
              <w:rPr>
                <w:rFonts w:ascii="Arial" w:hAnsi="Arial"/>
                <w:color w:val="000000"/>
                <w:sz w:val="20"/>
                <w:rtl w:val="1"/>
              </w:rPr>
              <w:t>المعادلات النووية</w:t>
            </w:r>
          </w:p>
        </w:tc>
      </w:tr>
      <w:tr>
        <w:trPr>
          <w:cantSplit/>
        </w:trPr>
        <w:tc>
          <w:tcPr>
            <w:tcW w:type="dxa" w:w="5040"/>
          </w:tcPr>
          <w:p>
            <w:pPr>
              <w:bidi w:val="0"/>
              <w:spacing w:after="60" w:before="60"/>
              <w:jc w:val="left"/>
            </w:pPr>
            <w:r>
              <w:rPr>
                <w:rFonts w:ascii="Arial" w:hAnsi="Arial"/>
                <w:color w:val="000000"/>
                <w:sz w:val="20"/>
                <w:rtl w:val="0"/>
              </w:rPr>
              <w:t>Nuclear reactions.</w:t>
            </w:r>
          </w:p>
        </w:tc>
        <w:tc>
          <w:tcPr>
            <w:tcW w:type="dxa" w:w="5040"/>
          </w:tcPr>
          <w:p>
            <w:pPr>
              <w:bidi w:val="1"/>
              <w:spacing w:after="60" w:before="60"/>
              <w:jc w:val="start"/>
            </w:pPr>
            <w:r>
              <w:rPr>
                <w:rFonts w:ascii="Arial" w:hAnsi="Arial"/>
                <w:color w:val="000000"/>
                <w:sz w:val="20"/>
                <w:rtl w:val="1"/>
              </w:rPr>
              <w:t>التفاعلات النووية</w:t>
            </w:r>
          </w:p>
        </w:tc>
      </w:tr>
      <w:tr>
        <w:trPr>
          <w:cantSplit/>
        </w:trPr>
        <w:tc>
          <w:tcPr>
            <w:tcW w:type="dxa" w:w="5040"/>
          </w:tcPr>
          <w:p>
            <w:pPr>
              <w:bidi w:val="0"/>
              <w:spacing w:after="60" w:before="60"/>
              <w:jc w:val="left"/>
            </w:pPr>
            <w:r>
              <w:rPr>
                <w:rFonts w:ascii="Arial" w:hAnsi="Arial"/>
                <w:color w:val="000000"/>
                <w:sz w:val="20"/>
                <w:rtl w:val="0"/>
              </w:rPr>
              <w:t>Fission.</w:t>
            </w:r>
          </w:p>
        </w:tc>
        <w:tc>
          <w:tcPr>
            <w:tcW w:type="dxa" w:w="5040"/>
          </w:tcPr>
          <w:p>
            <w:pPr>
              <w:bidi w:val="1"/>
              <w:spacing w:after="60" w:before="60"/>
              <w:jc w:val="start"/>
            </w:pPr>
            <w:r>
              <w:rPr>
                <w:rFonts w:ascii="Arial" w:hAnsi="Arial"/>
                <w:color w:val="000000"/>
                <w:sz w:val="20"/>
                <w:rtl w:val="1"/>
              </w:rPr>
              <w:t>الانشطار</w:t>
            </w:r>
          </w:p>
        </w:tc>
      </w:tr>
      <w:tr>
        <w:trPr>
          <w:cantSplit/>
        </w:trPr>
        <w:tc>
          <w:tcPr>
            <w:tcW w:type="dxa" w:w="5040"/>
          </w:tcPr>
          <w:p>
            <w:pPr>
              <w:bidi w:val="0"/>
              <w:spacing w:after="60" w:before="60"/>
              <w:jc w:val="left"/>
            </w:pPr>
            <w:r>
              <w:rPr>
                <w:rFonts w:ascii="Arial" w:hAnsi="Arial"/>
                <w:color w:val="000000"/>
                <w:sz w:val="20"/>
                <w:rtl w:val="0"/>
              </w:rPr>
              <w:t>Fusion.</w:t>
            </w:r>
          </w:p>
        </w:tc>
        <w:tc>
          <w:tcPr>
            <w:tcW w:type="dxa" w:w="5040"/>
          </w:tcPr>
          <w:p>
            <w:pPr>
              <w:bidi w:val="1"/>
              <w:spacing w:after="60" w:before="60"/>
              <w:jc w:val="start"/>
            </w:pPr>
            <w:r>
              <w:rPr>
                <w:rFonts w:ascii="Arial" w:hAnsi="Arial"/>
                <w:color w:val="000000"/>
                <w:sz w:val="20"/>
                <w:rtl w:val="1"/>
              </w:rPr>
              <w:t>الاندماج</w:t>
            </w:r>
          </w:p>
        </w:tc>
      </w:tr>
      <w:tr>
        <w:trPr>
          <w:cantSplit/>
        </w:trPr>
        <w:tc>
          <w:tcPr>
            <w:tcW w:type="dxa" w:w="5040"/>
          </w:tcPr>
          <w:p>
            <w:pPr>
              <w:bidi w:val="0"/>
              <w:spacing w:after="60" w:before="60"/>
              <w:jc w:val="left"/>
            </w:pPr>
            <w:r>
              <w:rPr>
                <w:rFonts w:ascii="Arial" w:hAnsi="Arial"/>
                <w:color w:val="000000"/>
                <w:sz w:val="20"/>
                <w:rtl w:val="0"/>
              </w:rPr>
              <w:t>Stellar fusion at an introductory level.</w:t>
            </w:r>
          </w:p>
        </w:tc>
        <w:tc>
          <w:tcPr>
            <w:tcW w:type="dxa" w:w="5040"/>
          </w:tcPr>
          <w:p>
            <w:pPr>
              <w:bidi w:val="1"/>
              <w:spacing w:after="60" w:before="60"/>
              <w:jc w:val="start"/>
            </w:pPr>
            <w:r>
              <w:rPr>
                <w:rFonts w:ascii="Arial" w:hAnsi="Arial"/>
                <w:color w:val="000000"/>
                <w:sz w:val="20"/>
                <w:rtl w:val="1"/>
              </w:rPr>
              <w:t>مقدمة في الاندماج النجمي</w:t>
            </w:r>
          </w:p>
        </w:tc>
      </w:tr>
      <w:tr>
        <w:trPr>
          <w:cantSplit/>
        </w:trPr>
        <w:tc>
          <w:tcPr>
            <w:tcW w:type="dxa" w:w="5040"/>
          </w:tcPr>
          <w:p>
            <w:pPr>
              <w:bidi w:val="0"/>
              <w:spacing w:after="60" w:before="60"/>
              <w:jc w:val="left"/>
            </w:pPr>
            <w:r>
              <w:rPr>
                <w:rFonts w:ascii="Arial" w:hAnsi="Arial"/>
                <w:color w:val="000000"/>
                <w:sz w:val="20"/>
                <w:rtl w:val="0"/>
              </w:rPr>
              <w:t>Mass–energy equivalence.</w:t>
            </w:r>
          </w:p>
        </w:tc>
        <w:tc>
          <w:tcPr>
            <w:tcW w:type="dxa" w:w="5040"/>
          </w:tcPr>
          <w:p>
            <w:pPr>
              <w:bidi w:val="1"/>
              <w:spacing w:after="60" w:before="60"/>
              <w:jc w:val="start"/>
            </w:pPr>
            <w:r>
              <w:rPr>
                <w:rFonts w:ascii="Arial" w:hAnsi="Arial"/>
                <w:color w:val="000000"/>
                <w:sz w:val="20"/>
                <w:rtl w:val="1"/>
              </w:rPr>
              <w:t>تكافؤ الكتلة والطاقة</w:t>
            </w:r>
          </w:p>
        </w:tc>
      </w:tr>
      <w:tr>
        <w:trPr>
          <w:cantSplit/>
        </w:trPr>
        <w:tc>
          <w:tcPr>
            <w:tcW w:type="dxa" w:w="5040"/>
          </w:tcPr>
          <w:p>
            <w:pPr>
              <w:bidi w:val="0"/>
              <w:spacing w:after="60" w:before="60"/>
              <w:jc w:val="left"/>
            </w:pPr>
            <w:r>
              <w:rPr>
                <w:rFonts w:ascii="Arial" w:hAnsi="Arial"/>
                <w:color w:val="000000"/>
                <w:sz w:val="20"/>
                <w:rtl w:val="0"/>
              </w:rPr>
              <w:t>Quarks, leptons, and force-mediating bosons.</w:t>
            </w:r>
          </w:p>
        </w:tc>
        <w:tc>
          <w:tcPr>
            <w:tcW w:type="dxa" w:w="5040"/>
          </w:tcPr>
          <w:p>
            <w:pPr>
              <w:bidi w:val="1"/>
              <w:spacing w:after="60" w:before="60"/>
              <w:jc w:val="start"/>
            </w:pPr>
            <w:r>
              <w:rPr>
                <w:rFonts w:ascii="Arial" w:hAnsi="Arial"/>
                <w:color w:val="000000"/>
                <w:sz w:val="20"/>
                <w:rtl w:val="1"/>
              </w:rPr>
              <w:t>الكواركات واللبتونات والبوزونات الوسيطة للقوى</w:t>
            </w:r>
          </w:p>
        </w:tc>
      </w:tr>
      <w:tr>
        <w:trPr>
          <w:cantSplit/>
        </w:trPr>
        <w:tc>
          <w:tcPr>
            <w:tcW w:type="dxa" w:w="5040"/>
          </w:tcPr>
          <w:p>
            <w:pPr>
              <w:bidi w:val="0"/>
              <w:spacing w:after="60" w:before="60"/>
              <w:jc w:val="left"/>
            </w:pPr>
            <w:r>
              <w:rPr>
                <w:rFonts w:ascii="Arial" w:hAnsi="Arial"/>
                <w:color w:val="000000"/>
                <w:sz w:val="20"/>
                <w:rtl w:val="0"/>
              </w:rPr>
              <w:t>Standard Model classification at an introductory level.</w:t>
            </w:r>
          </w:p>
        </w:tc>
        <w:tc>
          <w:tcPr>
            <w:tcW w:type="dxa" w:w="5040"/>
          </w:tcPr>
          <w:p>
            <w:pPr>
              <w:bidi w:val="1"/>
              <w:spacing w:after="60" w:before="60"/>
              <w:jc w:val="start"/>
            </w:pPr>
            <w:r>
              <w:rPr>
                <w:rFonts w:ascii="Arial" w:hAnsi="Arial"/>
                <w:color w:val="000000"/>
                <w:sz w:val="20"/>
                <w:rtl w:val="1"/>
              </w:rPr>
              <w:t>مقدمة في تصنيف النموذج المعياري</w:t>
            </w:r>
          </w:p>
        </w:tc>
      </w:tr>
      <w:tr>
        <w:trPr>
          <w:cantSplit/>
        </w:trPr>
        <w:tc>
          <w:tcPr>
            <w:tcW w:type="dxa" w:w="5040"/>
          </w:tcPr>
          <w:p>
            <w:pPr>
              <w:bidi w:val="0"/>
              <w:spacing w:after="60" w:before="60"/>
              <w:jc w:val="left"/>
            </w:pPr>
            <w:r>
              <w:rPr>
                <w:rFonts w:ascii="Arial" w:hAnsi="Arial"/>
                <w:b/>
                <w:color w:val="000000"/>
                <w:sz w:val="20"/>
                <w:rtl w:val="0"/>
              </w:rPr>
              <w:t>Olympiad emphasis: Quantitative problems should emphasize conservation laws, mass defect, decay, and energy rather than advanced particle theory.</w:t>
            </w:r>
          </w:p>
        </w:tc>
        <w:tc>
          <w:tcPr>
            <w:tcW w:type="dxa" w:w="5040"/>
          </w:tcPr>
          <w:p>
            <w:pPr>
              <w:bidi w:val="1"/>
              <w:spacing w:after="60" w:before="60"/>
              <w:jc w:val="start"/>
            </w:pPr>
            <w:r>
              <w:rPr>
                <w:rFonts w:ascii="Arial" w:hAnsi="Arial"/>
                <w:b/>
                <w:color w:val="000000"/>
                <w:sz w:val="20"/>
                <w:rtl w:val="1"/>
              </w:rPr>
              <w:t>تركيز الأولمبياد: قوانين الحفظ ونقص الكتلة والاضمحلال والطاقة في المسائل الكمية</w:t>
            </w:r>
          </w:p>
        </w:tc>
      </w:tr>
      <w:tr>
        <w:trPr>
          <w:cantSplit/>
        </w:trPr>
        <w:tc>
          <w:tcPr>
            <w:tcW w:type="dxa" w:w="5040"/>
          </w:tcPr>
          <w:p>
            <w:pPr>
              <w:bidi w:val="0"/>
              <w:spacing w:after="60" w:before="60"/>
              <w:jc w:val="left"/>
            </w:pPr>
            <w:r>
              <w:rPr>
                <w:rFonts w:ascii="Arial" w:hAnsi="Arial"/>
                <w:b/>
                <w:color w:val="000000"/>
                <w:sz w:val="20"/>
                <w:rtl w:val="0"/>
              </w:rPr>
              <w:t>Unit 14 — Special Relativity</w:t>
            </w:r>
          </w:p>
        </w:tc>
        <w:tc>
          <w:tcPr>
            <w:tcW w:type="dxa" w:w="5040"/>
          </w:tcPr>
          <w:p>
            <w:pPr>
              <w:bidi w:val="1"/>
              <w:spacing w:after="60" w:before="60"/>
              <w:jc w:val="start"/>
            </w:pPr>
            <w:r>
              <w:rPr>
                <w:rFonts w:ascii="Arial" w:hAnsi="Arial"/>
                <w:b/>
                <w:color w:val="000000"/>
                <w:sz w:val="20"/>
                <w:rtl w:val="1"/>
              </w:rPr>
              <w:t>الوحدة 14: النسبية الخاصة</w:t>
            </w:r>
          </w:p>
        </w:tc>
      </w:tr>
      <w:tr>
        <w:trPr>
          <w:cantSplit/>
        </w:trPr>
        <w:tc>
          <w:tcPr>
            <w:tcW w:type="dxa" w:w="5040"/>
          </w:tcPr>
          <w:p>
            <w:pPr>
              <w:bidi w:val="0"/>
              <w:spacing w:after="60" w:before="60"/>
              <w:jc w:val="left"/>
            </w:pPr>
            <w:r>
              <w:rPr>
                <w:rFonts w:ascii="Arial" w:hAnsi="Arial"/>
                <w:color w:val="000000"/>
                <w:sz w:val="20"/>
                <w:rtl w:val="0"/>
              </w:rPr>
              <w:t>Einstein’s postulates.</w:t>
            </w:r>
          </w:p>
        </w:tc>
        <w:tc>
          <w:tcPr>
            <w:tcW w:type="dxa" w:w="5040"/>
          </w:tcPr>
          <w:p>
            <w:pPr>
              <w:bidi w:val="1"/>
              <w:spacing w:after="60" w:before="60"/>
              <w:jc w:val="start"/>
            </w:pPr>
            <w:r>
              <w:rPr>
                <w:rFonts w:ascii="Arial" w:hAnsi="Arial"/>
                <w:color w:val="000000"/>
                <w:sz w:val="20"/>
                <w:rtl w:val="1"/>
              </w:rPr>
              <w:t>مسلمات أينشتاين</w:t>
            </w:r>
          </w:p>
        </w:tc>
      </w:tr>
      <w:tr>
        <w:trPr>
          <w:cantSplit/>
        </w:trPr>
        <w:tc>
          <w:tcPr>
            <w:tcW w:type="dxa" w:w="5040"/>
          </w:tcPr>
          <w:p>
            <w:pPr>
              <w:bidi w:val="0"/>
              <w:spacing w:after="60" w:before="60"/>
              <w:jc w:val="left"/>
            </w:pPr>
            <w:r>
              <w:rPr>
                <w:rFonts w:ascii="Arial" w:hAnsi="Arial"/>
                <w:color w:val="000000"/>
                <w:sz w:val="20"/>
                <w:rtl w:val="0"/>
              </w:rPr>
              <w:t>Relativity of simultaneity.</w:t>
            </w:r>
          </w:p>
        </w:tc>
        <w:tc>
          <w:tcPr>
            <w:tcW w:type="dxa" w:w="5040"/>
          </w:tcPr>
          <w:p>
            <w:pPr>
              <w:bidi w:val="1"/>
              <w:spacing w:after="60" w:before="60"/>
              <w:jc w:val="start"/>
            </w:pPr>
            <w:r>
              <w:rPr>
                <w:rFonts w:ascii="Arial" w:hAnsi="Arial"/>
                <w:color w:val="000000"/>
                <w:sz w:val="20"/>
                <w:rtl w:val="1"/>
              </w:rPr>
              <w:t>نسبية التزامن</w:t>
            </w:r>
          </w:p>
        </w:tc>
      </w:tr>
      <w:tr>
        <w:trPr>
          <w:cantSplit/>
        </w:trPr>
        <w:tc>
          <w:tcPr>
            <w:tcW w:type="dxa" w:w="5040"/>
          </w:tcPr>
          <w:p>
            <w:pPr>
              <w:bidi w:val="0"/>
              <w:spacing w:after="60" w:before="60"/>
              <w:jc w:val="left"/>
            </w:pPr>
            <w:r>
              <w:rPr>
                <w:rFonts w:ascii="Arial" w:hAnsi="Arial"/>
                <w:color w:val="000000"/>
                <w:sz w:val="20"/>
                <w:rtl w:val="0"/>
              </w:rPr>
              <w:t>Time dilation.</w:t>
            </w:r>
          </w:p>
        </w:tc>
        <w:tc>
          <w:tcPr>
            <w:tcW w:type="dxa" w:w="5040"/>
          </w:tcPr>
          <w:p>
            <w:pPr>
              <w:bidi w:val="1"/>
              <w:spacing w:after="60" w:before="60"/>
              <w:jc w:val="start"/>
            </w:pPr>
            <w:r>
              <w:rPr>
                <w:rFonts w:ascii="Arial" w:hAnsi="Arial"/>
                <w:color w:val="000000"/>
                <w:sz w:val="20"/>
                <w:rtl w:val="1"/>
              </w:rPr>
              <w:t>تمدد الزمن</w:t>
            </w:r>
          </w:p>
        </w:tc>
      </w:tr>
      <w:tr>
        <w:trPr>
          <w:cantSplit/>
        </w:trPr>
        <w:tc>
          <w:tcPr>
            <w:tcW w:type="dxa" w:w="5040"/>
          </w:tcPr>
          <w:p>
            <w:pPr>
              <w:bidi w:val="0"/>
              <w:spacing w:after="60" w:before="60"/>
              <w:jc w:val="left"/>
            </w:pPr>
            <w:r>
              <w:rPr>
                <w:rFonts w:ascii="Arial" w:hAnsi="Arial"/>
                <w:color w:val="000000"/>
                <w:sz w:val="20"/>
                <w:rtl w:val="0"/>
              </w:rPr>
              <w:t>Length contraction.</w:t>
            </w:r>
          </w:p>
        </w:tc>
        <w:tc>
          <w:tcPr>
            <w:tcW w:type="dxa" w:w="5040"/>
          </w:tcPr>
          <w:p>
            <w:pPr>
              <w:bidi w:val="1"/>
              <w:spacing w:after="60" w:before="60"/>
              <w:jc w:val="start"/>
            </w:pPr>
            <w:r>
              <w:rPr>
                <w:rFonts w:ascii="Arial" w:hAnsi="Arial"/>
                <w:color w:val="000000"/>
                <w:sz w:val="20"/>
                <w:rtl w:val="1"/>
              </w:rPr>
              <w:t>تقلص الطول</w:t>
            </w:r>
          </w:p>
        </w:tc>
      </w:tr>
      <w:tr>
        <w:trPr>
          <w:cantSplit/>
        </w:trPr>
        <w:tc>
          <w:tcPr>
            <w:tcW w:type="dxa" w:w="5040"/>
          </w:tcPr>
          <w:p>
            <w:pPr>
              <w:bidi w:val="0"/>
              <w:spacing w:after="60" w:before="60"/>
              <w:jc w:val="left"/>
            </w:pPr>
            <w:r>
              <w:rPr>
                <w:rFonts w:ascii="Arial" w:hAnsi="Arial"/>
                <w:color w:val="000000"/>
                <w:sz w:val="20"/>
                <w:rtl w:val="0"/>
              </w:rPr>
              <w:t>Lorentz factor.</w:t>
            </w:r>
          </w:p>
        </w:tc>
        <w:tc>
          <w:tcPr>
            <w:tcW w:type="dxa" w:w="5040"/>
          </w:tcPr>
          <w:p>
            <w:pPr>
              <w:bidi w:val="1"/>
              <w:spacing w:after="60" w:before="60"/>
              <w:jc w:val="start"/>
            </w:pPr>
            <w:r>
              <w:rPr>
                <w:rFonts w:ascii="Arial" w:hAnsi="Arial"/>
                <w:color w:val="000000"/>
                <w:sz w:val="20"/>
                <w:rtl w:val="1"/>
              </w:rPr>
              <w:t>عامل لورنتز</w:t>
            </w:r>
          </w:p>
        </w:tc>
      </w:tr>
      <w:tr>
        <w:trPr>
          <w:cantSplit/>
        </w:trPr>
        <w:tc>
          <w:tcPr>
            <w:tcW w:type="dxa" w:w="5040"/>
          </w:tcPr>
          <w:p>
            <w:pPr>
              <w:bidi w:val="0"/>
              <w:spacing w:after="60" w:before="60"/>
              <w:jc w:val="left"/>
            </w:pPr>
            <w:r>
              <w:rPr>
                <w:rFonts w:ascii="Arial" w:hAnsi="Arial"/>
                <w:color w:val="000000"/>
                <w:sz w:val="20"/>
                <w:rtl w:val="0"/>
              </w:rPr>
              <w:t>Relativistic momentum.</w:t>
            </w:r>
          </w:p>
        </w:tc>
        <w:tc>
          <w:tcPr>
            <w:tcW w:type="dxa" w:w="5040"/>
          </w:tcPr>
          <w:p>
            <w:pPr>
              <w:bidi w:val="1"/>
              <w:spacing w:after="60" w:before="60"/>
              <w:jc w:val="start"/>
            </w:pPr>
            <w:r>
              <w:rPr>
                <w:rFonts w:ascii="Arial" w:hAnsi="Arial"/>
                <w:color w:val="000000"/>
                <w:sz w:val="20"/>
                <w:rtl w:val="1"/>
              </w:rPr>
              <w:t>الزخم النسبي</w:t>
            </w:r>
          </w:p>
        </w:tc>
      </w:tr>
      <w:tr>
        <w:trPr>
          <w:cantSplit/>
        </w:trPr>
        <w:tc>
          <w:tcPr>
            <w:tcW w:type="dxa" w:w="5040"/>
          </w:tcPr>
          <w:p>
            <w:pPr>
              <w:bidi w:val="0"/>
              <w:spacing w:after="60" w:before="60"/>
              <w:jc w:val="left"/>
            </w:pPr>
            <w:r>
              <w:rPr>
                <w:rFonts w:ascii="Arial" w:hAnsi="Arial"/>
                <w:color w:val="000000"/>
                <w:sz w:val="20"/>
                <w:rtl w:val="0"/>
              </w:rPr>
              <w:t>Relativistic energy.</w:t>
            </w:r>
          </w:p>
        </w:tc>
        <w:tc>
          <w:tcPr>
            <w:tcW w:type="dxa" w:w="5040"/>
          </w:tcPr>
          <w:p>
            <w:pPr>
              <w:bidi w:val="1"/>
              <w:spacing w:after="60" w:before="60"/>
              <w:jc w:val="start"/>
            </w:pPr>
            <w:r>
              <w:rPr>
                <w:rFonts w:ascii="Arial" w:hAnsi="Arial"/>
                <w:color w:val="000000"/>
                <w:sz w:val="20"/>
                <w:rtl w:val="1"/>
              </w:rPr>
              <w:t>الطاقة النسبية</w:t>
            </w:r>
          </w:p>
        </w:tc>
      </w:tr>
      <w:tr>
        <w:trPr>
          <w:cantSplit/>
        </w:trPr>
        <w:tc>
          <w:tcPr>
            <w:tcW w:type="dxa" w:w="5040"/>
          </w:tcPr>
          <w:p>
            <w:pPr>
              <w:bidi w:val="0"/>
              <w:spacing w:after="60" w:before="60"/>
              <w:jc w:val="left"/>
            </w:pPr>
            <w:r>
              <w:rPr>
                <w:rFonts w:ascii="Arial" w:hAnsi="Arial"/>
                <w:color w:val="000000"/>
                <w:sz w:val="20"/>
                <w:rtl w:val="0"/>
              </w:rPr>
              <w:t>Rest energy.</w:t>
            </w:r>
          </w:p>
        </w:tc>
        <w:tc>
          <w:tcPr>
            <w:tcW w:type="dxa" w:w="5040"/>
          </w:tcPr>
          <w:p>
            <w:pPr>
              <w:bidi w:val="1"/>
              <w:spacing w:after="60" w:before="60"/>
              <w:jc w:val="start"/>
            </w:pPr>
            <w:r>
              <w:rPr>
                <w:rFonts w:ascii="Arial" w:hAnsi="Arial"/>
                <w:color w:val="000000"/>
                <w:sz w:val="20"/>
                <w:rtl w:val="1"/>
              </w:rPr>
              <w:t>طاقة السكون</w:t>
            </w:r>
          </w:p>
        </w:tc>
      </w:tr>
      <w:tr>
        <w:trPr>
          <w:cantSplit/>
        </w:trPr>
        <w:tc>
          <w:tcPr>
            <w:tcW w:type="dxa" w:w="5040"/>
          </w:tcPr>
          <w:p>
            <w:pPr>
              <w:bidi w:val="0"/>
              <w:spacing w:after="60" w:before="60"/>
              <w:jc w:val="left"/>
            </w:pPr>
            <w:r>
              <w:rPr>
                <w:rFonts w:ascii="Arial" w:hAnsi="Arial"/>
                <w:color w:val="000000"/>
                <w:sz w:val="20"/>
                <w:rtl w:val="0"/>
              </w:rPr>
              <w:t>Mass–energy equivalence.</w:t>
            </w:r>
          </w:p>
        </w:tc>
        <w:tc>
          <w:tcPr>
            <w:tcW w:type="dxa" w:w="5040"/>
          </w:tcPr>
          <w:p>
            <w:pPr>
              <w:bidi w:val="1"/>
              <w:spacing w:after="60" w:before="60"/>
              <w:jc w:val="start"/>
            </w:pPr>
            <w:r>
              <w:rPr>
                <w:rFonts w:ascii="Arial" w:hAnsi="Arial"/>
                <w:color w:val="000000"/>
                <w:sz w:val="20"/>
                <w:rtl w:val="1"/>
              </w:rPr>
              <w:t>تكافؤ الكتلة والطاقة</w:t>
            </w:r>
          </w:p>
        </w:tc>
      </w:tr>
      <w:tr>
        <w:trPr>
          <w:cantSplit/>
        </w:trPr>
        <w:tc>
          <w:tcPr>
            <w:tcW w:type="dxa" w:w="5040"/>
          </w:tcPr>
          <w:p>
            <w:pPr>
              <w:bidi w:val="0"/>
              <w:spacing w:after="60" w:before="60"/>
              <w:jc w:val="left"/>
            </w:pPr>
            <w:r>
              <w:rPr>
                <w:rFonts w:ascii="Arial" w:hAnsi="Arial"/>
                <w:color w:val="000000"/>
                <w:sz w:val="20"/>
                <w:rtl w:val="0"/>
              </w:rPr>
              <w:t>Energy–momentum relationship.</w:t>
            </w:r>
          </w:p>
        </w:tc>
        <w:tc>
          <w:tcPr>
            <w:tcW w:type="dxa" w:w="5040"/>
          </w:tcPr>
          <w:p>
            <w:pPr>
              <w:bidi w:val="1"/>
              <w:spacing w:after="60" w:before="60"/>
              <w:jc w:val="start"/>
            </w:pPr>
            <w:r>
              <w:rPr>
                <w:rFonts w:ascii="Arial" w:hAnsi="Arial"/>
                <w:color w:val="000000"/>
                <w:sz w:val="20"/>
                <w:rtl w:val="1"/>
              </w:rPr>
              <w:t>علاقة الطاقة والزخم</w:t>
            </w:r>
          </w:p>
        </w:tc>
      </w:tr>
      <w:tr>
        <w:trPr>
          <w:cantSplit/>
        </w:trPr>
        <w:tc>
          <w:tcPr>
            <w:tcW w:type="dxa" w:w="5040"/>
          </w:tcPr>
          <w:p>
            <w:pPr>
              <w:bidi w:val="0"/>
              <w:spacing w:after="60" w:before="60"/>
              <w:jc w:val="left"/>
            </w:pPr>
            <w:r>
              <w:rPr>
                <w:rFonts w:ascii="Arial" w:hAnsi="Arial"/>
                <w:color w:val="000000"/>
                <w:sz w:val="20"/>
                <w:rtl w:val="0"/>
              </w:rPr>
              <w:t>Relativistic velocity addition — introductory level.</w:t>
            </w:r>
          </w:p>
        </w:tc>
        <w:tc>
          <w:tcPr>
            <w:tcW w:type="dxa" w:w="5040"/>
          </w:tcPr>
          <w:p>
            <w:pPr>
              <w:bidi w:val="1"/>
              <w:spacing w:after="60" w:before="60"/>
              <w:jc w:val="start"/>
            </w:pPr>
            <w:r>
              <w:rPr>
                <w:rFonts w:ascii="Arial" w:hAnsi="Arial"/>
                <w:color w:val="000000"/>
                <w:sz w:val="20"/>
                <w:rtl w:val="1"/>
              </w:rPr>
              <w:t>مقدمة في جمع السرعات النسبي</w:t>
            </w:r>
          </w:p>
        </w:tc>
      </w:tr>
      <w:tr>
        <w:trPr>
          <w:cantSplit/>
        </w:trPr>
        <w:tc>
          <w:tcPr>
            <w:tcW w:type="dxa" w:w="5040"/>
          </w:tcPr>
          <w:p>
            <w:pPr>
              <w:bidi w:val="0"/>
              <w:spacing w:after="60" w:before="60"/>
              <w:jc w:val="left"/>
            </w:pPr>
            <w:r>
              <w:rPr>
                <w:rFonts w:ascii="Arial" w:hAnsi="Arial"/>
                <w:b/>
                <w:color w:val="000000"/>
                <w:sz w:val="20"/>
                <w:rtl w:val="0"/>
              </w:rPr>
              <w:t>Olympiad emphasis: Problems should focus on physically meaningful applications rather than lengthy formal derivations.</w:t>
            </w:r>
          </w:p>
        </w:tc>
        <w:tc>
          <w:tcPr>
            <w:tcW w:type="dxa" w:w="5040"/>
          </w:tcPr>
          <w:p>
            <w:pPr>
              <w:bidi w:val="1"/>
              <w:spacing w:after="60" w:before="60"/>
              <w:jc w:val="start"/>
            </w:pPr>
            <w:r>
              <w:rPr>
                <w:rFonts w:ascii="Arial" w:hAnsi="Arial"/>
                <w:b/>
                <w:color w:val="000000"/>
                <w:sz w:val="20"/>
                <w:rtl w:val="1"/>
              </w:rPr>
              <w:t>تركيز الأولمبياد: التطبيقات ذات الدلالة الفيزيائية</w:t>
            </w:r>
          </w:p>
        </w:tc>
      </w:tr>
      <w:tr>
        <w:trPr>
          <w:cantSplit/>
        </w:trPr>
        <w:tc>
          <w:tcPr>
            <w:tcW w:type="dxa" w:w="5040"/>
          </w:tcPr>
          <w:p>
            <w:pPr>
              <w:bidi w:val="0"/>
              <w:spacing w:after="60" w:before="60"/>
              <w:jc w:val="left"/>
            </w:pPr>
            <w:r>
              <w:rPr>
                <w:rFonts w:ascii="Arial" w:hAnsi="Arial"/>
                <w:b/>
                <w:color w:val="000000"/>
                <w:sz w:val="20"/>
                <w:rtl w:val="0"/>
              </w:rPr>
              <w:t>Unit 15 — Integrated &amp; Experimental Physics</w:t>
            </w:r>
          </w:p>
        </w:tc>
        <w:tc>
          <w:tcPr>
            <w:tcW w:type="dxa" w:w="5040"/>
          </w:tcPr>
          <w:p>
            <w:pPr>
              <w:bidi w:val="1"/>
              <w:spacing w:after="60" w:before="60"/>
              <w:jc w:val="start"/>
            </w:pPr>
            <w:r>
              <w:rPr>
                <w:rFonts w:ascii="Arial" w:hAnsi="Arial"/>
                <w:b/>
                <w:color w:val="000000"/>
                <w:sz w:val="20"/>
                <w:rtl w:val="1"/>
              </w:rPr>
              <w:t>الوحدة 15: الفيزياء المتكاملة والتجريبية</w:t>
            </w:r>
          </w:p>
        </w:tc>
      </w:tr>
      <w:tr>
        <w:trPr>
          <w:cantSplit/>
        </w:trPr>
        <w:tc>
          <w:tcPr>
            <w:tcW w:type="dxa" w:w="5040"/>
          </w:tcPr>
          <w:p>
            <w:pPr>
              <w:bidi w:val="0"/>
              <w:spacing w:after="60" w:before="60"/>
              <w:jc w:val="left"/>
            </w:pPr>
            <w:r>
              <w:rPr>
                <w:rFonts w:ascii="Arial" w:hAnsi="Arial"/>
                <w:color w:val="000000"/>
                <w:sz w:val="20"/>
                <w:rtl w:val="0"/>
              </w:rPr>
              <w:t>Dimensional analysis.</w:t>
            </w:r>
          </w:p>
        </w:tc>
        <w:tc>
          <w:tcPr>
            <w:tcW w:type="dxa" w:w="5040"/>
          </w:tcPr>
          <w:p>
            <w:pPr>
              <w:bidi w:val="1"/>
              <w:spacing w:after="60" w:before="60"/>
              <w:jc w:val="start"/>
            </w:pPr>
            <w:r>
              <w:rPr>
                <w:rFonts w:ascii="Arial" w:hAnsi="Arial"/>
                <w:color w:val="000000"/>
                <w:sz w:val="20"/>
                <w:rtl w:val="1"/>
              </w:rPr>
              <w:t>التحليل البُعدي</w:t>
            </w:r>
          </w:p>
        </w:tc>
      </w:tr>
      <w:tr>
        <w:trPr>
          <w:cantSplit/>
        </w:trPr>
        <w:tc>
          <w:tcPr>
            <w:tcW w:type="dxa" w:w="5040"/>
          </w:tcPr>
          <w:p>
            <w:pPr>
              <w:bidi w:val="0"/>
              <w:spacing w:after="60" w:before="60"/>
              <w:jc w:val="left"/>
            </w:pPr>
            <w:r>
              <w:rPr>
                <w:rFonts w:ascii="Arial" w:hAnsi="Arial"/>
                <w:color w:val="000000"/>
                <w:sz w:val="20"/>
                <w:rtl w:val="0"/>
              </w:rPr>
              <w:t>Order-of-magnitude estimation.</w:t>
            </w:r>
          </w:p>
        </w:tc>
        <w:tc>
          <w:tcPr>
            <w:tcW w:type="dxa" w:w="5040"/>
          </w:tcPr>
          <w:p>
            <w:pPr>
              <w:bidi w:val="1"/>
              <w:spacing w:after="60" w:before="60"/>
              <w:jc w:val="start"/>
            </w:pPr>
            <w:r>
              <w:rPr>
                <w:rFonts w:ascii="Arial" w:hAnsi="Arial"/>
                <w:color w:val="000000"/>
                <w:sz w:val="20"/>
                <w:rtl w:val="1"/>
              </w:rPr>
              <w:t>التقدير برتبة المقدار</w:t>
            </w:r>
          </w:p>
        </w:tc>
      </w:tr>
      <w:tr>
        <w:trPr>
          <w:cantSplit/>
        </w:trPr>
        <w:tc>
          <w:tcPr>
            <w:tcW w:type="dxa" w:w="5040"/>
          </w:tcPr>
          <w:p>
            <w:pPr>
              <w:bidi w:val="0"/>
              <w:spacing w:after="60" w:before="60"/>
              <w:jc w:val="left"/>
            </w:pPr>
            <w:r>
              <w:rPr>
                <w:rFonts w:ascii="Arial" w:hAnsi="Arial"/>
                <w:color w:val="000000"/>
                <w:sz w:val="20"/>
                <w:rtl w:val="0"/>
              </w:rPr>
              <w:t>Experimental design.</w:t>
            </w:r>
          </w:p>
        </w:tc>
        <w:tc>
          <w:tcPr>
            <w:tcW w:type="dxa" w:w="5040"/>
          </w:tcPr>
          <w:p>
            <w:pPr>
              <w:bidi w:val="1"/>
              <w:spacing w:after="60" w:before="60"/>
              <w:jc w:val="start"/>
            </w:pPr>
            <w:r>
              <w:rPr>
                <w:rFonts w:ascii="Arial" w:hAnsi="Arial"/>
                <w:color w:val="000000"/>
                <w:sz w:val="20"/>
                <w:rtl w:val="1"/>
              </w:rPr>
              <w:t>تصميم التجارب</w:t>
            </w:r>
          </w:p>
        </w:tc>
      </w:tr>
      <w:tr>
        <w:trPr>
          <w:cantSplit/>
        </w:trPr>
        <w:tc>
          <w:tcPr>
            <w:tcW w:type="dxa" w:w="5040"/>
          </w:tcPr>
          <w:p>
            <w:pPr>
              <w:bidi w:val="0"/>
              <w:spacing w:after="60" w:before="60"/>
              <w:jc w:val="left"/>
            </w:pPr>
            <w:r>
              <w:rPr>
                <w:rFonts w:ascii="Arial" w:hAnsi="Arial"/>
                <w:color w:val="000000"/>
                <w:sz w:val="20"/>
                <w:rtl w:val="0"/>
              </w:rPr>
              <w:t>Measurement uncertainty.</w:t>
            </w:r>
          </w:p>
        </w:tc>
        <w:tc>
          <w:tcPr>
            <w:tcW w:type="dxa" w:w="5040"/>
          </w:tcPr>
          <w:p>
            <w:pPr>
              <w:bidi w:val="1"/>
              <w:spacing w:after="60" w:before="60"/>
              <w:jc w:val="start"/>
            </w:pPr>
            <w:r>
              <w:rPr>
                <w:rFonts w:ascii="Arial" w:hAnsi="Arial"/>
                <w:color w:val="000000"/>
                <w:sz w:val="20"/>
                <w:rtl w:val="1"/>
              </w:rPr>
              <w:t>عدم اليقين في القياس</w:t>
            </w:r>
          </w:p>
        </w:tc>
      </w:tr>
      <w:tr>
        <w:trPr>
          <w:cantSplit/>
        </w:trPr>
        <w:tc>
          <w:tcPr>
            <w:tcW w:type="dxa" w:w="5040"/>
          </w:tcPr>
          <w:p>
            <w:pPr>
              <w:bidi w:val="0"/>
              <w:spacing w:after="60" w:before="60"/>
              <w:jc w:val="left"/>
            </w:pPr>
            <w:r>
              <w:rPr>
                <w:rFonts w:ascii="Arial" w:hAnsi="Arial"/>
                <w:color w:val="000000"/>
                <w:sz w:val="20"/>
                <w:rtl w:val="0"/>
              </w:rPr>
              <w:t>Error propagation at an introductory level.</w:t>
            </w:r>
          </w:p>
        </w:tc>
        <w:tc>
          <w:tcPr>
            <w:tcW w:type="dxa" w:w="5040"/>
          </w:tcPr>
          <w:p>
            <w:pPr>
              <w:bidi w:val="1"/>
              <w:spacing w:after="60" w:before="60"/>
              <w:jc w:val="start"/>
            </w:pPr>
            <w:r>
              <w:rPr>
                <w:rFonts w:ascii="Arial" w:hAnsi="Arial"/>
                <w:color w:val="000000"/>
                <w:sz w:val="20"/>
                <w:rtl w:val="1"/>
              </w:rPr>
              <w:t>مقدمة في انتشار الخطأ</w:t>
            </w:r>
          </w:p>
        </w:tc>
      </w:tr>
      <w:tr>
        <w:trPr>
          <w:cantSplit/>
        </w:trPr>
        <w:tc>
          <w:tcPr>
            <w:tcW w:type="dxa" w:w="5040"/>
          </w:tcPr>
          <w:p>
            <w:pPr>
              <w:bidi w:val="0"/>
              <w:spacing w:after="60" w:before="60"/>
              <w:jc w:val="left"/>
            </w:pPr>
            <w:r>
              <w:rPr>
                <w:rFonts w:ascii="Arial" w:hAnsi="Arial"/>
                <w:color w:val="000000"/>
                <w:sz w:val="20"/>
                <w:rtl w:val="0"/>
              </w:rPr>
              <w:t>Graphical linearization.</w:t>
            </w:r>
          </w:p>
        </w:tc>
        <w:tc>
          <w:tcPr>
            <w:tcW w:type="dxa" w:w="5040"/>
          </w:tcPr>
          <w:p>
            <w:pPr>
              <w:bidi w:val="1"/>
              <w:spacing w:after="60" w:before="60"/>
              <w:jc w:val="start"/>
            </w:pPr>
            <w:r>
              <w:rPr>
                <w:rFonts w:ascii="Arial" w:hAnsi="Arial"/>
                <w:color w:val="000000"/>
                <w:sz w:val="20"/>
                <w:rtl w:val="1"/>
              </w:rPr>
              <w:t>التحويل البياني إلى علاقة خطية</w:t>
            </w:r>
          </w:p>
        </w:tc>
      </w:tr>
      <w:tr>
        <w:trPr>
          <w:cantSplit/>
        </w:trPr>
        <w:tc>
          <w:tcPr>
            <w:tcW w:type="dxa" w:w="5040"/>
          </w:tcPr>
          <w:p>
            <w:pPr>
              <w:bidi w:val="0"/>
              <w:spacing w:after="60" w:before="60"/>
              <w:jc w:val="left"/>
            </w:pPr>
            <w:r>
              <w:rPr>
                <w:rFonts w:ascii="Arial" w:hAnsi="Arial"/>
                <w:color w:val="000000"/>
                <w:sz w:val="20"/>
                <w:rtl w:val="0"/>
              </w:rPr>
              <w:t>Model testing.</w:t>
            </w:r>
          </w:p>
        </w:tc>
        <w:tc>
          <w:tcPr>
            <w:tcW w:type="dxa" w:w="5040"/>
          </w:tcPr>
          <w:p>
            <w:pPr>
              <w:bidi w:val="1"/>
              <w:spacing w:after="60" w:before="60"/>
              <w:jc w:val="start"/>
            </w:pPr>
            <w:r>
              <w:rPr>
                <w:rFonts w:ascii="Arial" w:hAnsi="Arial"/>
                <w:color w:val="000000"/>
                <w:sz w:val="20"/>
                <w:rtl w:val="1"/>
              </w:rPr>
              <w:t>اختبار النماذج</w:t>
            </w:r>
          </w:p>
        </w:tc>
      </w:tr>
      <w:tr>
        <w:trPr>
          <w:cantSplit/>
        </w:trPr>
        <w:tc>
          <w:tcPr>
            <w:tcW w:type="dxa" w:w="5040"/>
          </w:tcPr>
          <w:p>
            <w:pPr>
              <w:bidi w:val="0"/>
              <w:spacing w:after="60" w:before="60"/>
              <w:jc w:val="left"/>
            </w:pPr>
            <w:r>
              <w:rPr>
                <w:rFonts w:ascii="Arial" w:hAnsi="Arial"/>
                <w:color w:val="000000"/>
                <w:sz w:val="20"/>
                <w:rtl w:val="0"/>
              </w:rPr>
              <w:t>Multi-topic physics problems.</w:t>
            </w:r>
          </w:p>
        </w:tc>
        <w:tc>
          <w:tcPr>
            <w:tcW w:type="dxa" w:w="5040"/>
          </w:tcPr>
          <w:p>
            <w:pPr>
              <w:bidi w:val="1"/>
              <w:spacing w:after="60" w:before="60"/>
              <w:jc w:val="start"/>
            </w:pPr>
            <w:r>
              <w:rPr>
                <w:rFonts w:ascii="Arial" w:hAnsi="Arial"/>
                <w:color w:val="000000"/>
                <w:sz w:val="20"/>
                <w:rtl w:val="1"/>
              </w:rPr>
              <w:t>مسائل فيزيائية تجمع عدة موضوعات</w:t>
            </w:r>
          </w:p>
        </w:tc>
      </w:tr>
      <w:tr>
        <w:trPr>
          <w:cantSplit/>
        </w:trPr>
        <w:tc>
          <w:tcPr>
            <w:tcW w:type="dxa" w:w="5040"/>
          </w:tcPr>
          <w:p>
            <w:pPr>
              <w:bidi w:val="0"/>
              <w:spacing w:after="60" w:before="60"/>
              <w:jc w:val="left"/>
            </w:pPr>
            <w:r>
              <w:rPr>
                <w:rFonts w:ascii="Arial" w:hAnsi="Arial"/>
                <w:color w:val="000000"/>
                <w:sz w:val="20"/>
                <w:rtl w:val="0"/>
              </w:rPr>
              <w:t>Numerical and analytical approximation.</w:t>
            </w:r>
          </w:p>
        </w:tc>
        <w:tc>
          <w:tcPr>
            <w:tcW w:type="dxa" w:w="5040"/>
          </w:tcPr>
          <w:p>
            <w:pPr>
              <w:bidi w:val="1"/>
              <w:spacing w:after="60" w:before="60"/>
              <w:jc w:val="start"/>
            </w:pPr>
            <w:r>
              <w:rPr>
                <w:rFonts w:ascii="Arial" w:hAnsi="Arial"/>
                <w:color w:val="000000"/>
                <w:sz w:val="20"/>
                <w:rtl w:val="1"/>
              </w:rPr>
              <w:t>التقريب العددي والتحليلي</w:t>
            </w:r>
          </w:p>
        </w:tc>
      </w:tr>
      <w:tr>
        <w:trPr>
          <w:cantSplit/>
        </w:trPr>
        <w:tc>
          <w:tcPr>
            <w:tcW w:type="dxa" w:w="5040"/>
          </w:tcPr>
          <w:p>
            <w:pPr>
              <w:bidi w:val="0"/>
              <w:spacing w:after="60" w:before="60"/>
              <w:jc w:val="left"/>
            </w:pPr>
            <w:r>
              <w:rPr>
                <w:rFonts w:ascii="Arial" w:hAnsi="Arial"/>
                <w:color w:val="000000"/>
                <w:sz w:val="20"/>
                <w:rtl w:val="0"/>
              </w:rPr>
              <w:t>Limiting-case analysis.</w:t>
            </w:r>
          </w:p>
        </w:tc>
        <w:tc>
          <w:tcPr>
            <w:tcW w:type="dxa" w:w="5040"/>
          </w:tcPr>
          <w:p>
            <w:pPr>
              <w:bidi w:val="1"/>
              <w:spacing w:after="60" w:before="60"/>
              <w:jc w:val="start"/>
            </w:pPr>
            <w:r>
              <w:rPr>
                <w:rFonts w:ascii="Arial" w:hAnsi="Arial"/>
                <w:color w:val="000000"/>
                <w:sz w:val="20"/>
                <w:rtl w:val="1"/>
              </w:rPr>
              <w:t>تحليل الحالات الحدية</w:t>
            </w:r>
          </w:p>
        </w:tc>
      </w:tr>
      <w:tr>
        <w:trPr>
          <w:cantSplit/>
        </w:trPr>
        <w:tc>
          <w:tcPr>
            <w:tcW w:type="dxa" w:w="5040"/>
          </w:tcPr>
          <w:p>
            <w:pPr>
              <w:bidi w:val="0"/>
              <w:spacing w:after="60" w:before="60"/>
              <w:jc w:val="left"/>
            </w:pPr>
            <w:r>
              <w:rPr>
                <w:rFonts w:ascii="Arial" w:hAnsi="Arial"/>
                <w:b/>
                <w:color w:val="000000"/>
                <w:sz w:val="20"/>
                <w:rtl w:val="0"/>
              </w:rPr>
              <w:t>Olympiad emphasis: This unit integrates skills across the syllabus and is especially suitable for the highest-difficulty Olympiad problems.</w:t>
            </w:r>
          </w:p>
        </w:tc>
        <w:tc>
          <w:tcPr>
            <w:tcW w:type="dxa" w:w="5040"/>
          </w:tcPr>
          <w:p>
            <w:pPr>
              <w:bidi w:val="1"/>
              <w:spacing w:after="60" w:before="60"/>
              <w:jc w:val="start"/>
            </w:pPr>
            <w:r>
              <w:rPr>
                <w:rFonts w:ascii="Arial" w:hAnsi="Arial"/>
                <w:b/>
                <w:color w:val="000000"/>
                <w:sz w:val="20"/>
                <w:rtl w:val="1"/>
              </w:rPr>
              <w:t>تركيز الأولمبياد: دمج مهارات المنهج في مسائل الأولمبياد الأعلى صعوبة</w:t>
            </w:r>
          </w:p>
        </w:tc>
      </w:tr>
    </w:tbl>
    <w:p>
      <w:pPr>
        <w:bidi w:val="0"/>
        <w:jc w:val="left"/>
      </w:pPr>
    </w:p>
    <w:p>
      <w:pPr>
        <w:bidi w:val="0"/>
        <w:jc w:val="left"/>
      </w:pPr>
      <w:r>
        <w:rPr>
          <w:rFonts w:ascii="Arial" w:hAnsi="Arial"/>
          <w:color w:val="000000"/>
          <w:rtl w:val="0"/>
        </w:rPr>
        <w:br w:type="page"/>
      </w:r>
    </w:p>
    <w:p>
      <w:pPr>
        <w:pStyle w:val="Heading1"/>
        <w:bidi w:val="1"/>
        <w:jc w:val="start"/>
      </w:pPr>
      <w:r>
        <w:rPr>
          <w:rFonts w:ascii="Arial" w:hAnsi="Arial"/>
          <w:color w:val="000000"/>
          <w:rtl w:val="1"/>
        </w:rPr>
        <w:t>الفلك | Astronomy</w:t>
      </w:r>
    </w:p>
    <w:p>
      <w:pPr>
        <w:bidi w:val="1"/>
        <w:jc w:val="start"/>
      </w:pPr>
      <w:r>
        <w:rPr>
          <w:rFonts w:ascii="Arial" w:hAnsi="Arial"/>
          <w:color w:val="000000"/>
          <w:rtl w:val="1"/>
        </w:rPr>
        <w:t>المصدر: https://copernicusolympiad.com/astronomy/</w:t>
      </w:r>
    </w:p>
    <w:p>
      <w:pPr>
        <w:pStyle w:val="Heading2"/>
        <w:bidi w:val="1"/>
        <w:jc w:val="start"/>
      </w:pPr>
      <w:r>
        <w:rPr>
          <w:rFonts w:ascii="Arial" w:hAnsi="Arial"/>
          <w:color w:val="000000"/>
          <w:rtl w:val="1"/>
        </w:rPr>
        <w:t>الفئة 1 — الصفان 7 و8</w:t>
      </w:r>
    </w:p>
    <w:p>
      <w:pPr>
        <w:keepNext/>
        <w:bidi w:val="0"/>
        <w:jc w:val="left"/>
      </w:pPr>
      <w:r>
        <w:rPr>
          <w:rFonts w:ascii="Arial" w:hAnsi="Arial"/>
          <w:color w:val="000000"/>
          <w:rtl w:val="0"/>
        </w:rPr>
        <w:t>Category 1 (Grades 7 and 8)</w:t>
      </w:r>
    </w:p>
    <w:p>
      <w:pPr>
        <w:pStyle w:val="Heading3"/>
        <w:bidi w:val="1"/>
        <w:jc w:val="start"/>
      </w:pPr>
      <w:r>
        <w:rPr>
          <w:rFonts w:ascii="Arial" w:hAnsi="Arial"/>
          <w:color w:val="000000"/>
          <w:rtl w:val="1"/>
        </w:rPr>
        <w:t>الجزء الأول</w:t>
      </w:r>
    </w:p>
    <w:tbl>
      <w:tblPr>
        <w:tblStyle w:val="TableGrid"/>
        <w:tblW w:type="auto" w:w="0"/>
        <w:tblLayout w:type="fixed"/>
        <w:tblLook w:firstColumn="1" w:firstRow="1" w:lastColumn="0" w:lastRow="0" w:noHBand="0" w:noVBand="1" w:val="04A0"/>
      </w:tblPr>
      <w:tblGrid>
        <w:gridCol w:w="5040"/>
        <w:gridCol w:w="5040"/>
      </w:tblGrid>
      <w:tr>
        <w:trPr>
          <w:tblHeader/>
          <w:cantSplit/>
        </w:trPr>
        <w:tc>
          <w:tcPr>
            <w:tcW w:type="dxa" w:w="5040"/>
            <w:shd w:fill="E8EDF2"/>
          </w:tcPr>
          <w:p>
            <w:pPr>
              <w:bidi w:val="0"/>
              <w:spacing w:after="60" w:before="60"/>
              <w:jc w:val="left"/>
            </w:pPr>
            <w:r>
              <w:rPr>
                <w:rFonts w:ascii="Arial" w:hAnsi="Arial"/>
                <w:color w:val="000000"/>
                <w:sz w:val="20"/>
                <w:rtl w:val="0"/>
              </w:rPr>
              <w:t>English</w:t>
            </w:r>
          </w:p>
        </w:tc>
        <w:tc>
          <w:tcPr>
            <w:tcW w:type="dxa" w:w="5040"/>
            <w:shd w:fill="E8EDF2"/>
          </w:tcPr>
          <w:p>
            <w:pPr>
              <w:bidi w:val="1"/>
              <w:spacing w:after="60" w:before="60"/>
              <w:jc w:val="start"/>
            </w:pPr>
            <w:r>
              <w:rPr>
                <w:rFonts w:ascii="Arial" w:hAnsi="Arial"/>
                <w:color w:val="000000"/>
                <w:sz w:val="20"/>
                <w:rtl w:val="1"/>
              </w:rPr>
              <w:t>العربية</w:t>
            </w:r>
          </w:p>
        </w:tc>
      </w:tr>
      <w:tr>
        <w:trPr>
          <w:cantSplit/>
        </w:trPr>
        <w:tc>
          <w:tcPr>
            <w:tcW w:type="dxa" w:w="5040"/>
          </w:tcPr>
          <w:p>
            <w:pPr>
              <w:bidi w:val="0"/>
              <w:spacing w:after="60" w:before="60"/>
              <w:jc w:val="left"/>
            </w:pPr>
            <w:r>
              <w:rPr>
                <w:rFonts w:ascii="Arial" w:hAnsi="Arial"/>
                <w:color w:val="000000"/>
                <w:sz w:val="20"/>
                <w:rtl w:val="0"/>
              </w:rPr>
              <w:t>1. Solar System</w:t>
            </w:r>
          </w:p>
        </w:tc>
        <w:tc>
          <w:tcPr>
            <w:tcW w:type="dxa" w:w="5040"/>
          </w:tcPr>
          <w:p>
            <w:pPr>
              <w:bidi w:val="1"/>
              <w:spacing w:after="60" w:before="60"/>
              <w:jc w:val="start"/>
            </w:pPr>
            <w:r>
              <w:rPr>
                <w:rFonts w:ascii="Arial" w:hAnsi="Arial"/>
                <w:color w:val="000000"/>
                <w:sz w:val="20"/>
                <w:rtl w:val="1"/>
              </w:rPr>
              <w:t>1. النظام الشمسي</w:t>
            </w:r>
          </w:p>
        </w:tc>
      </w:tr>
      <w:tr>
        <w:trPr>
          <w:cantSplit/>
        </w:trPr>
        <w:tc>
          <w:tcPr>
            <w:tcW w:type="dxa" w:w="5040"/>
          </w:tcPr>
          <w:p>
            <w:pPr>
              <w:bidi w:val="0"/>
              <w:spacing w:after="60" w:before="60"/>
              <w:jc w:val="left"/>
            </w:pPr>
            <w:r>
              <w:rPr>
                <w:rFonts w:ascii="Arial" w:hAnsi="Arial"/>
                <w:color w:val="000000"/>
                <w:sz w:val="20"/>
                <w:rtl w:val="0"/>
              </w:rPr>
              <w:t>2. The Sun</w:t>
            </w:r>
          </w:p>
        </w:tc>
        <w:tc>
          <w:tcPr>
            <w:tcW w:type="dxa" w:w="5040"/>
          </w:tcPr>
          <w:p>
            <w:pPr>
              <w:bidi w:val="1"/>
              <w:spacing w:after="60" w:before="60"/>
              <w:jc w:val="start"/>
            </w:pPr>
            <w:r>
              <w:rPr>
                <w:rFonts w:ascii="Arial" w:hAnsi="Arial"/>
                <w:color w:val="000000"/>
                <w:sz w:val="20"/>
                <w:rtl w:val="1"/>
              </w:rPr>
              <w:t>2. الشمس</w:t>
            </w:r>
          </w:p>
        </w:tc>
      </w:tr>
      <w:tr>
        <w:trPr>
          <w:cantSplit/>
        </w:trPr>
        <w:tc>
          <w:tcPr>
            <w:tcW w:type="dxa" w:w="5040"/>
          </w:tcPr>
          <w:p>
            <w:pPr>
              <w:bidi w:val="0"/>
              <w:spacing w:after="60" w:before="60"/>
              <w:jc w:val="left"/>
            </w:pPr>
            <w:r>
              <w:rPr>
                <w:rFonts w:ascii="Arial" w:hAnsi="Arial"/>
                <w:color w:val="000000"/>
                <w:sz w:val="20"/>
                <w:rtl w:val="0"/>
              </w:rPr>
              <w:t>3. Moon, asteroids, and planets</w:t>
            </w:r>
          </w:p>
        </w:tc>
        <w:tc>
          <w:tcPr>
            <w:tcW w:type="dxa" w:w="5040"/>
          </w:tcPr>
          <w:p>
            <w:pPr>
              <w:bidi w:val="1"/>
              <w:spacing w:after="60" w:before="60"/>
              <w:jc w:val="start"/>
            </w:pPr>
            <w:r>
              <w:rPr>
                <w:rFonts w:ascii="Arial" w:hAnsi="Arial"/>
                <w:color w:val="000000"/>
                <w:sz w:val="20"/>
                <w:rtl w:val="1"/>
              </w:rPr>
              <w:t>3. القمر والكويكبات والكواكب</w:t>
            </w:r>
          </w:p>
        </w:tc>
      </w:tr>
      <w:tr>
        <w:trPr>
          <w:cantSplit/>
        </w:trPr>
        <w:tc>
          <w:tcPr>
            <w:tcW w:type="dxa" w:w="5040"/>
          </w:tcPr>
          <w:p>
            <w:pPr>
              <w:bidi w:val="0"/>
              <w:spacing w:after="60" w:before="60"/>
              <w:jc w:val="left"/>
            </w:pPr>
            <w:r>
              <w:rPr>
                <w:rFonts w:ascii="Arial" w:hAnsi="Arial"/>
                <w:color w:val="000000"/>
                <w:sz w:val="20"/>
                <w:rtl w:val="0"/>
              </w:rPr>
              <w:t>4. Asteroid Belt and Kuiper Belt</w:t>
            </w:r>
          </w:p>
        </w:tc>
        <w:tc>
          <w:tcPr>
            <w:tcW w:type="dxa" w:w="5040"/>
          </w:tcPr>
          <w:p>
            <w:pPr>
              <w:bidi w:val="1"/>
              <w:spacing w:after="60" w:before="60"/>
              <w:jc w:val="start"/>
            </w:pPr>
            <w:r>
              <w:rPr>
                <w:rFonts w:ascii="Arial" w:hAnsi="Arial"/>
                <w:color w:val="000000"/>
                <w:sz w:val="20"/>
                <w:rtl w:val="1"/>
              </w:rPr>
              <w:t>4. حزام الكويكبات وحزام كايبر</w:t>
            </w:r>
          </w:p>
        </w:tc>
      </w:tr>
      <w:tr>
        <w:trPr>
          <w:cantSplit/>
        </w:trPr>
        <w:tc>
          <w:tcPr>
            <w:tcW w:type="dxa" w:w="5040"/>
          </w:tcPr>
          <w:p>
            <w:pPr>
              <w:bidi w:val="0"/>
              <w:spacing w:after="60" w:before="60"/>
              <w:jc w:val="left"/>
            </w:pPr>
            <w:r>
              <w:rPr>
                <w:rFonts w:ascii="Arial" w:hAnsi="Arial"/>
                <w:color w:val="000000"/>
                <w:sz w:val="20"/>
                <w:rtl w:val="0"/>
              </w:rPr>
              <w:t>5. Celestial motions</w:t>
            </w:r>
          </w:p>
        </w:tc>
        <w:tc>
          <w:tcPr>
            <w:tcW w:type="dxa" w:w="5040"/>
          </w:tcPr>
          <w:p>
            <w:pPr>
              <w:bidi w:val="1"/>
              <w:spacing w:after="60" w:before="60"/>
              <w:jc w:val="start"/>
            </w:pPr>
            <w:r>
              <w:rPr>
                <w:rFonts w:ascii="Arial" w:hAnsi="Arial"/>
                <w:color w:val="000000"/>
                <w:sz w:val="20"/>
                <w:rtl w:val="1"/>
              </w:rPr>
              <w:t>5. الحركات السماوية</w:t>
            </w:r>
          </w:p>
        </w:tc>
      </w:tr>
      <w:tr>
        <w:trPr>
          <w:cantSplit/>
        </w:trPr>
        <w:tc>
          <w:tcPr>
            <w:tcW w:type="dxa" w:w="5040"/>
          </w:tcPr>
          <w:p>
            <w:pPr>
              <w:bidi w:val="0"/>
              <w:spacing w:after="60" w:before="60"/>
              <w:jc w:val="left"/>
            </w:pPr>
            <w:r>
              <w:rPr>
                <w:rFonts w:ascii="Arial" w:hAnsi="Arial"/>
                <w:color w:val="000000"/>
                <w:sz w:val="20"/>
                <w:rtl w:val="0"/>
              </w:rPr>
              <w:t>6. Day and night, seasons, and Moon phases</w:t>
            </w:r>
          </w:p>
        </w:tc>
        <w:tc>
          <w:tcPr>
            <w:tcW w:type="dxa" w:w="5040"/>
          </w:tcPr>
          <w:p>
            <w:pPr>
              <w:bidi w:val="1"/>
              <w:spacing w:after="60" w:before="60"/>
              <w:jc w:val="start"/>
            </w:pPr>
            <w:r>
              <w:rPr>
                <w:rFonts w:ascii="Arial" w:hAnsi="Arial"/>
                <w:color w:val="000000"/>
                <w:sz w:val="20"/>
                <w:rtl w:val="1"/>
              </w:rPr>
              <w:t>6. الليل والنهار والفصول وأطوار القمر</w:t>
            </w:r>
          </w:p>
        </w:tc>
      </w:tr>
      <w:tr>
        <w:trPr>
          <w:cantSplit/>
        </w:trPr>
        <w:tc>
          <w:tcPr>
            <w:tcW w:type="dxa" w:w="5040"/>
          </w:tcPr>
          <w:p>
            <w:pPr>
              <w:bidi w:val="0"/>
              <w:spacing w:after="60" w:before="60"/>
              <w:jc w:val="left"/>
            </w:pPr>
            <w:r>
              <w:rPr>
                <w:rFonts w:ascii="Arial" w:hAnsi="Arial"/>
                <w:color w:val="000000"/>
                <w:sz w:val="20"/>
                <w:rtl w:val="0"/>
              </w:rPr>
              <w:t>7. Eclipses</w:t>
            </w:r>
          </w:p>
        </w:tc>
        <w:tc>
          <w:tcPr>
            <w:tcW w:type="dxa" w:w="5040"/>
          </w:tcPr>
          <w:p>
            <w:pPr>
              <w:bidi w:val="1"/>
              <w:spacing w:after="60" w:before="60"/>
              <w:jc w:val="start"/>
            </w:pPr>
            <w:r>
              <w:rPr>
                <w:rFonts w:ascii="Arial" w:hAnsi="Arial"/>
                <w:color w:val="000000"/>
                <w:sz w:val="20"/>
                <w:rtl w:val="1"/>
              </w:rPr>
              <w:t>7. الكسوف والخسوف</w:t>
            </w:r>
          </w:p>
        </w:tc>
      </w:tr>
      <w:tr>
        <w:trPr>
          <w:cantSplit/>
        </w:trPr>
        <w:tc>
          <w:tcPr>
            <w:tcW w:type="dxa" w:w="5040"/>
          </w:tcPr>
          <w:p>
            <w:pPr>
              <w:bidi w:val="0"/>
              <w:spacing w:after="60" w:before="60"/>
              <w:jc w:val="left"/>
            </w:pPr>
            <w:r>
              <w:rPr>
                <w:rFonts w:ascii="Arial" w:hAnsi="Arial"/>
                <w:color w:val="000000"/>
                <w:sz w:val="20"/>
                <w:rtl w:val="0"/>
              </w:rPr>
              <w:t>8. Stars and their characteristics</w:t>
            </w:r>
          </w:p>
        </w:tc>
        <w:tc>
          <w:tcPr>
            <w:tcW w:type="dxa" w:w="5040"/>
          </w:tcPr>
          <w:p>
            <w:pPr>
              <w:bidi w:val="1"/>
              <w:spacing w:after="60" w:before="60"/>
              <w:jc w:val="start"/>
            </w:pPr>
            <w:r>
              <w:rPr>
                <w:rFonts w:ascii="Arial" w:hAnsi="Arial"/>
                <w:color w:val="000000"/>
                <w:sz w:val="20"/>
                <w:rtl w:val="1"/>
              </w:rPr>
              <w:t>8. النجوم وخصائصها</w:t>
            </w:r>
          </w:p>
        </w:tc>
      </w:tr>
    </w:tbl>
    <w:p>
      <w:pPr>
        <w:bidi w:val="0"/>
        <w:jc w:val="left"/>
      </w:pPr>
    </w:p>
    <w:p>
      <w:pPr>
        <w:pStyle w:val="Heading3"/>
        <w:bidi w:val="1"/>
        <w:jc w:val="start"/>
      </w:pPr>
      <w:r>
        <w:rPr>
          <w:rFonts w:ascii="Arial" w:hAnsi="Arial"/>
          <w:color w:val="000000"/>
          <w:rtl w:val="1"/>
        </w:rPr>
        <w:t>الجزء الثاني</w:t>
      </w:r>
    </w:p>
    <w:tbl>
      <w:tblPr>
        <w:tblStyle w:val="TableGrid"/>
        <w:tblW w:type="auto" w:w="0"/>
        <w:tblLayout w:type="fixed"/>
        <w:tblLook w:firstColumn="1" w:firstRow="1" w:lastColumn="0" w:lastRow="0" w:noHBand="0" w:noVBand="1" w:val="04A0"/>
      </w:tblPr>
      <w:tblGrid>
        <w:gridCol w:w="5040"/>
        <w:gridCol w:w="5040"/>
      </w:tblGrid>
      <w:tr>
        <w:trPr>
          <w:tblHeader/>
          <w:cantSplit/>
        </w:trPr>
        <w:tc>
          <w:tcPr>
            <w:tcW w:type="dxa" w:w="5040"/>
            <w:shd w:fill="E8EDF2"/>
          </w:tcPr>
          <w:p>
            <w:pPr>
              <w:bidi w:val="0"/>
              <w:spacing w:after="60" w:before="60"/>
              <w:jc w:val="left"/>
            </w:pPr>
            <w:r>
              <w:rPr>
                <w:rFonts w:ascii="Arial" w:hAnsi="Arial"/>
                <w:color w:val="000000"/>
                <w:sz w:val="20"/>
                <w:rtl w:val="0"/>
              </w:rPr>
              <w:t>English</w:t>
            </w:r>
          </w:p>
        </w:tc>
        <w:tc>
          <w:tcPr>
            <w:tcW w:type="dxa" w:w="5040"/>
            <w:shd w:fill="E8EDF2"/>
          </w:tcPr>
          <w:p>
            <w:pPr>
              <w:bidi w:val="1"/>
              <w:spacing w:after="60" w:before="60"/>
              <w:jc w:val="start"/>
            </w:pPr>
            <w:r>
              <w:rPr>
                <w:rFonts w:ascii="Arial" w:hAnsi="Arial"/>
                <w:color w:val="000000"/>
                <w:sz w:val="20"/>
                <w:rtl w:val="1"/>
              </w:rPr>
              <w:t>العربية</w:t>
            </w:r>
          </w:p>
        </w:tc>
      </w:tr>
      <w:tr>
        <w:trPr>
          <w:cantSplit/>
        </w:trPr>
        <w:tc>
          <w:tcPr>
            <w:tcW w:type="dxa" w:w="5040"/>
          </w:tcPr>
          <w:p>
            <w:pPr>
              <w:bidi w:val="0"/>
              <w:spacing w:after="60" w:before="60"/>
              <w:jc w:val="left"/>
            </w:pPr>
            <w:r>
              <w:rPr>
                <w:rFonts w:ascii="Arial" w:hAnsi="Arial"/>
                <w:color w:val="000000"/>
                <w:sz w:val="20"/>
                <w:rtl w:val="0"/>
              </w:rPr>
              <w:t>9. Constellations and their cultural significance</w:t>
            </w:r>
          </w:p>
        </w:tc>
        <w:tc>
          <w:tcPr>
            <w:tcW w:type="dxa" w:w="5040"/>
          </w:tcPr>
          <w:p>
            <w:pPr>
              <w:bidi w:val="1"/>
              <w:spacing w:after="60" w:before="60"/>
              <w:jc w:val="start"/>
            </w:pPr>
            <w:r>
              <w:rPr>
                <w:rFonts w:ascii="Arial" w:hAnsi="Arial"/>
                <w:color w:val="000000"/>
                <w:sz w:val="20"/>
                <w:rtl w:val="1"/>
              </w:rPr>
              <w:t>9. الكوكبات وأهميتها الثقافية</w:t>
            </w:r>
          </w:p>
        </w:tc>
      </w:tr>
      <w:tr>
        <w:trPr>
          <w:cantSplit/>
        </w:trPr>
        <w:tc>
          <w:tcPr>
            <w:tcW w:type="dxa" w:w="5040"/>
          </w:tcPr>
          <w:p>
            <w:pPr>
              <w:bidi w:val="0"/>
              <w:spacing w:after="60" w:before="60"/>
              <w:jc w:val="left"/>
            </w:pPr>
            <w:r>
              <w:rPr>
                <w:rFonts w:ascii="Arial" w:hAnsi="Arial"/>
                <w:color w:val="000000"/>
                <w:sz w:val="20"/>
                <w:rtl w:val="0"/>
              </w:rPr>
              <w:t>10. Life cycle of stars</w:t>
            </w:r>
          </w:p>
        </w:tc>
        <w:tc>
          <w:tcPr>
            <w:tcW w:type="dxa" w:w="5040"/>
          </w:tcPr>
          <w:p>
            <w:pPr>
              <w:bidi w:val="1"/>
              <w:spacing w:after="60" w:before="60"/>
              <w:jc w:val="start"/>
            </w:pPr>
            <w:r>
              <w:rPr>
                <w:rFonts w:ascii="Arial" w:hAnsi="Arial"/>
                <w:color w:val="000000"/>
                <w:sz w:val="20"/>
                <w:rtl w:val="1"/>
              </w:rPr>
              <w:t>10. دورة حياة النجوم</w:t>
            </w:r>
          </w:p>
        </w:tc>
      </w:tr>
      <w:tr>
        <w:trPr>
          <w:cantSplit/>
        </w:trPr>
        <w:tc>
          <w:tcPr>
            <w:tcW w:type="dxa" w:w="5040"/>
          </w:tcPr>
          <w:p>
            <w:pPr>
              <w:bidi w:val="0"/>
              <w:spacing w:after="60" w:before="60"/>
              <w:jc w:val="left"/>
            </w:pPr>
            <w:r>
              <w:rPr>
                <w:rFonts w:ascii="Arial" w:hAnsi="Arial"/>
                <w:color w:val="000000"/>
                <w:sz w:val="20"/>
                <w:rtl w:val="0"/>
              </w:rPr>
              <w:t>11. Types of galaxies</w:t>
            </w:r>
          </w:p>
        </w:tc>
        <w:tc>
          <w:tcPr>
            <w:tcW w:type="dxa" w:w="5040"/>
          </w:tcPr>
          <w:p>
            <w:pPr>
              <w:bidi w:val="1"/>
              <w:spacing w:after="60" w:before="60"/>
              <w:jc w:val="start"/>
            </w:pPr>
            <w:r>
              <w:rPr>
                <w:rFonts w:ascii="Arial" w:hAnsi="Arial"/>
                <w:color w:val="000000"/>
                <w:sz w:val="20"/>
                <w:rtl w:val="1"/>
              </w:rPr>
              <w:t>11. أنواع المجرات</w:t>
            </w:r>
          </w:p>
        </w:tc>
      </w:tr>
      <w:tr>
        <w:trPr>
          <w:cantSplit/>
        </w:trPr>
        <w:tc>
          <w:tcPr>
            <w:tcW w:type="dxa" w:w="5040"/>
          </w:tcPr>
          <w:p>
            <w:pPr>
              <w:bidi w:val="0"/>
              <w:spacing w:after="60" w:before="60"/>
              <w:jc w:val="left"/>
            </w:pPr>
            <w:r>
              <w:rPr>
                <w:rFonts w:ascii="Arial" w:hAnsi="Arial"/>
                <w:color w:val="000000"/>
                <w:sz w:val="20"/>
                <w:rtl w:val="0"/>
              </w:rPr>
              <w:t>12. The Big Bang Theory</w:t>
            </w:r>
          </w:p>
        </w:tc>
        <w:tc>
          <w:tcPr>
            <w:tcW w:type="dxa" w:w="5040"/>
          </w:tcPr>
          <w:p>
            <w:pPr>
              <w:bidi w:val="1"/>
              <w:spacing w:after="60" w:before="60"/>
              <w:jc w:val="start"/>
            </w:pPr>
            <w:r>
              <w:rPr>
                <w:rFonts w:ascii="Arial" w:hAnsi="Arial"/>
                <w:color w:val="000000"/>
                <w:sz w:val="20"/>
                <w:rtl w:val="1"/>
              </w:rPr>
              <w:t>12. نظرية الانفجار العظيم</w:t>
            </w:r>
          </w:p>
        </w:tc>
      </w:tr>
      <w:tr>
        <w:trPr>
          <w:cantSplit/>
        </w:trPr>
        <w:tc>
          <w:tcPr>
            <w:tcW w:type="dxa" w:w="5040"/>
          </w:tcPr>
          <w:p>
            <w:pPr>
              <w:bidi w:val="0"/>
              <w:spacing w:after="60" w:before="60"/>
              <w:jc w:val="left"/>
            </w:pPr>
            <w:r>
              <w:rPr>
                <w:rFonts w:ascii="Arial" w:hAnsi="Arial"/>
                <w:color w:val="000000"/>
                <w:sz w:val="20"/>
                <w:rtl w:val="0"/>
              </w:rPr>
              <w:t>13. Meteor showers</w:t>
            </w:r>
          </w:p>
        </w:tc>
        <w:tc>
          <w:tcPr>
            <w:tcW w:type="dxa" w:w="5040"/>
          </w:tcPr>
          <w:p>
            <w:pPr>
              <w:bidi w:val="1"/>
              <w:spacing w:after="60" w:before="60"/>
              <w:jc w:val="start"/>
            </w:pPr>
            <w:r>
              <w:rPr>
                <w:rFonts w:ascii="Arial" w:hAnsi="Arial"/>
                <w:color w:val="000000"/>
                <w:sz w:val="20"/>
                <w:rtl w:val="1"/>
              </w:rPr>
              <w:t>13. زخات الشهب</w:t>
            </w:r>
          </w:p>
        </w:tc>
      </w:tr>
      <w:tr>
        <w:trPr>
          <w:cantSplit/>
        </w:trPr>
        <w:tc>
          <w:tcPr>
            <w:tcW w:type="dxa" w:w="5040"/>
          </w:tcPr>
          <w:p>
            <w:pPr>
              <w:bidi w:val="0"/>
              <w:spacing w:after="60" w:before="60"/>
              <w:jc w:val="left"/>
            </w:pPr>
            <w:r>
              <w:rPr>
                <w:rFonts w:ascii="Arial" w:hAnsi="Arial"/>
                <w:color w:val="000000"/>
                <w:sz w:val="20"/>
                <w:rtl w:val="0"/>
              </w:rPr>
              <w:t>14. Auroras</w:t>
            </w:r>
          </w:p>
        </w:tc>
        <w:tc>
          <w:tcPr>
            <w:tcW w:type="dxa" w:w="5040"/>
          </w:tcPr>
          <w:p>
            <w:pPr>
              <w:bidi w:val="1"/>
              <w:spacing w:after="60" w:before="60"/>
              <w:jc w:val="start"/>
            </w:pPr>
            <w:r>
              <w:rPr>
                <w:rFonts w:ascii="Arial" w:hAnsi="Arial"/>
                <w:color w:val="000000"/>
                <w:sz w:val="20"/>
                <w:rtl w:val="1"/>
              </w:rPr>
              <w:t>14. الشفق القطبي</w:t>
            </w:r>
          </w:p>
        </w:tc>
      </w:tr>
      <w:tr>
        <w:trPr>
          <w:cantSplit/>
        </w:trPr>
        <w:tc>
          <w:tcPr>
            <w:tcW w:type="dxa" w:w="5040"/>
          </w:tcPr>
          <w:p>
            <w:pPr>
              <w:bidi w:val="0"/>
              <w:spacing w:after="60" w:before="60"/>
              <w:jc w:val="left"/>
            </w:pPr>
            <w:r>
              <w:rPr>
                <w:rFonts w:ascii="Arial" w:hAnsi="Arial"/>
                <w:color w:val="000000"/>
                <w:sz w:val="20"/>
                <w:rtl w:val="0"/>
              </w:rPr>
              <w:t>15. Introduction to space exploration and technology, including rockets, satellites, space probes, rovers, and space telescopes and their basic purposes.</w:t>
            </w:r>
          </w:p>
        </w:tc>
        <w:tc>
          <w:tcPr>
            <w:tcW w:type="dxa" w:w="5040"/>
          </w:tcPr>
          <w:p>
            <w:pPr>
              <w:bidi w:val="1"/>
              <w:spacing w:after="60" w:before="60"/>
              <w:jc w:val="start"/>
            </w:pPr>
            <w:r>
              <w:rPr>
                <w:rFonts w:ascii="Arial" w:hAnsi="Arial"/>
                <w:color w:val="000000"/>
                <w:sz w:val="20"/>
                <w:rtl w:val="1"/>
              </w:rPr>
              <w:t>15. مقدمة في استكشاف الفضاء وتقنياته: الصواريخ والأقمار الصناعية والمسابير والعربات الجوالة والتلسكوبات الفضائية وأغراضها الأساسية</w:t>
            </w:r>
          </w:p>
        </w:tc>
      </w:tr>
      <w:tr>
        <w:trPr>
          <w:cantSplit/>
        </w:trPr>
        <w:tc>
          <w:tcPr>
            <w:tcW w:type="dxa" w:w="5040"/>
          </w:tcPr>
          <w:p>
            <w:pPr>
              <w:bidi w:val="0"/>
              <w:spacing w:after="60" w:before="60"/>
              <w:jc w:val="left"/>
            </w:pPr>
            <w:r>
              <w:rPr>
                <w:rFonts w:ascii="Arial" w:hAnsi="Arial"/>
                <w:color w:val="000000"/>
                <w:sz w:val="20"/>
                <w:rtl w:val="0"/>
              </w:rPr>
              <w:t>16. Awareness of recent major space missions, launches, astronomical discoveries, and important celestial events.</w:t>
            </w:r>
          </w:p>
        </w:tc>
        <w:tc>
          <w:tcPr>
            <w:tcW w:type="dxa" w:w="5040"/>
          </w:tcPr>
          <w:p>
            <w:pPr>
              <w:bidi w:val="1"/>
              <w:spacing w:after="60" w:before="60"/>
              <w:jc w:val="start"/>
            </w:pPr>
            <w:r>
              <w:rPr>
                <w:rFonts w:ascii="Arial" w:hAnsi="Arial"/>
                <w:color w:val="000000"/>
                <w:sz w:val="20"/>
                <w:rtl w:val="1"/>
              </w:rPr>
              <w:t>16. الاطلاع على البعثات والإطلاقات الفضائية الكبرى الحديثة والاكتشافات الفلكية والأحداث السماوية المهمة</w:t>
            </w:r>
          </w:p>
        </w:tc>
      </w:tr>
    </w:tbl>
    <w:p>
      <w:pPr>
        <w:bidi w:val="0"/>
        <w:jc w:val="left"/>
      </w:pPr>
    </w:p>
    <w:p>
      <w:pPr>
        <w:pStyle w:val="Heading2"/>
        <w:bidi w:val="1"/>
        <w:jc w:val="start"/>
      </w:pPr>
      <w:r>
        <w:rPr>
          <w:rFonts w:ascii="Arial" w:hAnsi="Arial"/>
          <w:color w:val="000000"/>
          <w:rtl w:val="1"/>
        </w:rPr>
        <w:t>الفئة 2 — الصفان 9 و10</w:t>
      </w:r>
    </w:p>
    <w:p>
      <w:pPr>
        <w:keepNext/>
        <w:bidi w:val="0"/>
        <w:jc w:val="left"/>
      </w:pPr>
      <w:r>
        <w:rPr>
          <w:rFonts w:ascii="Arial" w:hAnsi="Arial"/>
          <w:color w:val="000000"/>
          <w:rtl w:val="0"/>
        </w:rPr>
        <w:t>Category 2 (Grades 9 and 10)</w:t>
      </w:r>
    </w:p>
    <w:p>
      <w:pPr>
        <w:pStyle w:val="Heading3"/>
        <w:bidi w:val="1"/>
        <w:jc w:val="start"/>
      </w:pPr>
      <w:r>
        <w:rPr>
          <w:rFonts w:ascii="Arial" w:hAnsi="Arial"/>
          <w:color w:val="000000"/>
          <w:rtl w:val="1"/>
        </w:rPr>
        <w:t>الجزء الأول</w:t>
      </w:r>
    </w:p>
    <w:tbl>
      <w:tblPr>
        <w:tblStyle w:val="TableGrid"/>
        <w:tblW w:type="auto" w:w="0"/>
        <w:tblLayout w:type="fixed"/>
        <w:tblLook w:firstColumn="1" w:firstRow="1" w:lastColumn="0" w:lastRow="0" w:noHBand="0" w:noVBand="1" w:val="04A0"/>
      </w:tblPr>
      <w:tblGrid>
        <w:gridCol w:w="5040"/>
        <w:gridCol w:w="5040"/>
      </w:tblGrid>
      <w:tr>
        <w:trPr>
          <w:tblHeader/>
          <w:cantSplit/>
        </w:trPr>
        <w:tc>
          <w:tcPr>
            <w:tcW w:type="dxa" w:w="5040"/>
            <w:shd w:fill="E8EDF2"/>
          </w:tcPr>
          <w:p>
            <w:pPr>
              <w:bidi w:val="0"/>
              <w:spacing w:after="60" w:before="60"/>
              <w:jc w:val="left"/>
            </w:pPr>
            <w:r>
              <w:rPr>
                <w:rFonts w:ascii="Arial" w:hAnsi="Arial"/>
                <w:color w:val="000000"/>
                <w:sz w:val="20"/>
                <w:rtl w:val="0"/>
              </w:rPr>
              <w:t>English</w:t>
            </w:r>
          </w:p>
        </w:tc>
        <w:tc>
          <w:tcPr>
            <w:tcW w:type="dxa" w:w="5040"/>
            <w:shd w:fill="E8EDF2"/>
          </w:tcPr>
          <w:p>
            <w:pPr>
              <w:bidi w:val="1"/>
              <w:spacing w:after="60" w:before="60"/>
              <w:jc w:val="start"/>
            </w:pPr>
            <w:r>
              <w:rPr>
                <w:rFonts w:ascii="Arial" w:hAnsi="Arial"/>
                <w:color w:val="000000"/>
                <w:sz w:val="20"/>
                <w:rtl w:val="1"/>
              </w:rPr>
              <w:t>العربية</w:t>
            </w:r>
          </w:p>
        </w:tc>
      </w:tr>
      <w:tr>
        <w:trPr>
          <w:cantSplit/>
        </w:trPr>
        <w:tc>
          <w:tcPr>
            <w:tcW w:type="dxa" w:w="5040"/>
          </w:tcPr>
          <w:p>
            <w:pPr>
              <w:bidi w:val="0"/>
              <w:spacing w:after="60" w:before="60"/>
              <w:jc w:val="left"/>
            </w:pPr>
            <w:r>
              <w:rPr>
                <w:rFonts w:ascii="Arial" w:hAnsi="Arial"/>
                <w:color w:val="000000"/>
                <w:sz w:val="20"/>
                <w:rtl w:val="0"/>
              </w:rPr>
              <w:t>1. Detailed study of the Sun and its properties</w:t>
            </w:r>
          </w:p>
        </w:tc>
        <w:tc>
          <w:tcPr>
            <w:tcW w:type="dxa" w:w="5040"/>
          </w:tcPr>
          <w:p>
            <w:pPr>
              <w:bidi w:val="1"/>
              <w:spacing w:after="60" w:before="60"/>
              <w:jc w:val="start"/>
            </w:pPr>
            <w:r>
              <w:rPr>
                <w:rFonts w:ascii="Arial" w:hAnsi="Arial"/>
                <w:color w:val="000000"/>
                <w:sz w:val="20"/>
                <w:rtl w:val="1"/>
              </w:rPr>
              <w:t>1. دراسة مفصلة للشمس وخصائصها</w:t>
            </w:r>
          </w:p>
        </w:tc>
      </w:tr>
      <w:tr>
        <w:trPr>
          <w:cantSplit/>
        </w:trPr>
        <w:tc>
          <w:tcPr>
            <w:tcW w:type="dxa" w:w="5040"/>
          </w:tcPr>
          <w:p>
            <w:pPr>
              <w:bidi w:val="0"/>
              <w:spacing w:after="60" w:before="60"/>
              <w:jc w:val="left"/>
            </w:pPr>
            <w:r>
              <w:rPr>
                <w:rFonts w:ascii="Arial" w:hAnsi="Arial"/>
                <w:color w:val="000000"/>
                <w:sz w:val="20"/>
                <w:rtl w:val="0"/>
              </w:rPr>
              <w:t>2. The life cycle of stars, including their birth, evolution, and death</w:t>
            </w:r>
          </w:p>
        </w:tc>
        <w:tc>
          <w:tcPr>
            <w:tcW w:type="dxa" w:w="5040"/>
          </w:tcPr>
          <w:p>
            <w:pPr>
              <w:bidi w:val="1"/>
              <w:spacing w:after="60" w:before="60"/>
              <w:jc w:val="start"/>
            </w:pPr>
            <w:r>
              <w:rPr>
                <w:rFonts w:ascii="Arial" w:hAnsi="Arial"/>
                <w:color w:val="000000"/>
                <w:sz w:val="20"/>
                <w:rtl w:val="1"/>
              </w:rPr>
              <w:t>2. دورة حياة النجوم، بما فيها نشأتها وتطورها ونهايتها</w:t>
            </w:r>
          </w:p>
        </w:tc>
      </w:tr>
      <w:tr>
        <w:trPr>
          <w:cantSplit/>
        </w:trPr>
        <w:tc>
          <w:tcPr>
            <w:tcW w:type="dxa" w:w="5040"/>
          </w:tcPr>
          <w:p>
            <w:pPr>
              <w:bidi w:val="0"/>
              <w:spacing w:after="60" w:before="60"/>
              <w:jc w:val="left"/>
            </w:pPr>
            <w:r>
              <w:rPr>
                <w:rFonts w:ascii="Arial" w:hAnsi="Arial"/>
                <w:color w:val="000000"/>
                <w:sz w:val="20"/>
                <w:rtl w:val="0"/>
              </w:rPr>
              <w:t>3. Stellar properties, such as luminosity, temperature, and size</w:t>
            </w:r>
          </w:p>
        </w:tc>
        <w:tc>
          <w:tcPr>
            <w:tcW w:type="dxa" w:w="5040"/>
          </w:tcPr>
          <w:p>
            <w:pPr>
              <w:bidi w:val="1"/>
              <w:spacing w:after="60" w:before="60"/>
              <w:jc w:val="start"/>
            </w:pPr>
            <w:r>
              <w:rPr>
                <w:rFonts w:ascii="Arial" w:hAnsi="Arial"/>
                <w:color w:val="000000"/>
                <w:sz w:val="20"/>
                <w:rtl w:val="1"/>
              </w:rPr>
              <w:t>3. خصائص النجوم، مثل اللمعان ودرجة الحرارة والحجم</w:t>
            </w:r>
          </w:p>
        </w:tc>
      </w:tr>
      <w:tr>
        <w:trPr>
          <w:cantSplit/>
        </w:trPr>
        <w:tc>
          <w:tcPr>
            <w:tcW w:type="dxa" w:w="5040"/>
          </w:tcPr>
          <w:p>
            <w:pPr>
              <w:bidi w:val="0"/>
              <w:spacing w:after="60" w:before="60"/>
              <w:jc w:val="left"/>
            </w:pPr>
            <w:r>
              <w:rPr>
                <w:rFonts w:ascii="Arial" w:hAnsi="Arial"/>
                <w:color w:val="000000"/>
                <w:sz w:val="20"/>
                <w:rtl w:val="0"/>
              </w:rPr>
              <w:t>4. Stellar classification and the Hertzsprung–Russell diagram</w:t>
            </w:r>
          </w:p>
        </w:tc>
        <w:tc>
          <w:tcPr>
            <w:tcW w:type="dxa" w:w="5040"/>
          </w:tcPr>
          <w:p>
            <w:pPr>
              <w:bidi w:val="1"/>
              <w:spacing w:after="60" w:before="60"/>
              <w:jc w:val="start"/>
            </w:pPr>
            <w:r>
              <w:rPr>
                <w:rFonts w:ascii="Arial" w:hAnsi="Arial"/>
                <w:color w:val="000000"/>
                <w:sz w:val="20"/>
                <w:rtl w:val="1"/>
              </w:rPr>
              <w:t>4. التصنيف النجمي ومخطط هرتزبرونغ وراسل</w:t>
            </w:r>
          </w:p>
        </w:tc>
      </w:tr>
      <w:tr>
        <w:trPr>
          <w:cantSplit/>
        </w:trPr>
        <w:tc>
          <w:tcPr>
            <w:tcW w:type="dxa" w:w="5040"/>
          </w:tcPr>
          <w:p>
            <w:pPr>
              <w:bidi w:val="0"/>
              <w:spacing w:after="60" w:before="60"/>
              <w:jc w:val="left"/>
            </w:pPr>
            <w:r>
              <w:rPr>
                <w:rFonts w:ascii="Arial" w:hAnsi="Arial"/>
                <w:color w:val="000000"/>
                <w:sz w:val="20"/>
                <w:rtl w:val="0"/>
              </w:rPr>
              <w:t>5. Types of galaxies — spiral, elliptical, and irregular</w:t>
            </w:r>
          </w:p>
        </w:tc>
        <w:tc>
          <w:tcPr>
            <w:tcW w:type="dxa" w:w="5040"/>
          </w:tcPr>
          <w:p>
            <w:pPr>
              <w:bidi w:val="1"/>
              <w:spacing w:after="60" w:before="60"/>
              <w:jc w:val="start"/>
            </w:pPr>
            <w:r>
              <w:rPr>
                <w:rFonts w:ascii="Arial" w:hAnsi="Arial"/>
                <w:color w:val="000000"/>
                <w:sz w:val="20"/>
                <w:rtl w:val="1"/>
              </w:rPr>
              <w:t>5. أنواع المجرات: الحلزونية والإهليلجية وغير المنتظمة</w:t>
            </w:r>
          </w:p>
        </w:tc>
      </w:tr>
      <w:tr>
        <w:trPr>
          <w:cantSplit/>
        </w:trPr>
        <w:tc>
          <w:tcPr>
            <w:tcW w:type="dxa" w:w="5040"/>
          </w:tcPr>
          <w:p>
            <w:pPr>
              <w:bidi w:val="0"/>
              <w:spacing w:after="60" w:before="60"/>
              <w:jc w:val="left"/>
            </w:pPr>
            <w:r>
              <w:rPr>
                <w:rFonts w:ascii="Arial" w:hAnsi="Arial"/>
                <w:color w:val="000000"/>
                <w:sz w:val="20"/>
                <w:rtl w:val="0"/>
              </w:rPr>
              <w:t>6. Galactic structure and the Milky Way</w:t>
            </w:r>
          </w:p>
        </w:tc>
        <w:tc>
          <w:tcPr>
            <w:tcW w:type="dxa" w:w="5040"/>
          </w:tcPr>
          <w:p>
            <w:pPr>
              <w:bidi w:val="1"/>
              <w:spacing w:after="60" w:before="60"/>
              <w:jc w:val="start"/>
            </w:pPr>
            <w:r>
              <w:rPr>
                <w:rFonts w:ascii="Arial" w:hAnsi="Arial"/>
                <w:color w:val="000000"/>
                <w:sz w:val="20"/>
                <w:rtl w:val="1"/>
              </w:rPr>
              <w:t>6. بنية المجرات ومجرة درب التبانة</w:t>
            </w:r>
          </w:p>
        </w:tc>
      </w:tr>
      <w:tr>
        <w:trPr>
          <w:cantSplit/>
        </w:trPr>
        <w:tc>
          <w:tcPr>
            <w:tcW w:type="dxa" w:w="5040"/>
          </w:tcPr>
          <w:p>
            <w:pPr>
              <w:bidi w:val="0"/>
              <w:spacing w:after="60" w:before="60"/>
              <w:jc w:val="left"/>
            </w:pPr>
            <w:r>
              <w:rPr>
                <w:rFonts w:ascii="Arial" w:hAnsi="Arial"/>
                <w:color w:val="000000"/>
                <w:sz w:val="20"/>
                <w:rtl w:val="0"/>
              </w:rPr>
              <w:t>7. The concept of the expanding universe and its implications</w:t>
            </w:r>
          </w:p>
        </w:tc>
        <w:tc>
          <w:tcPr>
            <w:tcW w:type="dxa" w:w="5040"/>
          </w:tcPr>
          <w:p>
            <w:pPr>
              <w:bidi w:val="1"/>
              <w:spacing w:after="60" w:before="60"/>
              <w:jc w:val="start"/>
            </w:pPr>
            <w:r>
              <w:rPr>
                <w:rFonts w:ascii="Arial" w:hAnsi="Arial"/>
                <w:color w:val="000000"/>
                <w:sz w:val="20"/>
                <w:rtl w:val="1"/>
              </w:rPr>
              <w:t>7. مفهوم تمدد الكون وآثاره</w:t>
            </w:r>
          </w:p>
        </w:tc>
      </w:tr>
      <w:tr>
        <w:trPr>
          <w:cantSplit/>
        </w:trPr>
        <w:tc>
          <w:tcPr>
            <w:tcW w:type="dxa" w:w="5040"/>
          </w:tcPr>
          <w:p>
            <w:pPr>
              <w:bidi w:val="0"/>
              <w:spacing w:after="60" w:before="60"/>
              <w:jc w:val="left"/>
            </w:pPr>
            <w:r>
              <w:rPr>
                <w:rFonts w:ascii="Arial" w:hAnsi="Arial"/>
                <w:color w:val="000000"/>
                <w:sz w:val="20"/>
                <w:rtl w:val="0"/>
              </w:rPr>
              <w:t>8. The Big Bang Theory and the origin of the universe</w:t>
            </w:r>
          </w:p>
        </w:tc>
        <w:tc>
          <w:tcPr>
            <w:tcW w:type="dxa" w:w="5040"/>
          </w:tcPr>
          <w:p>
            <w:pPr>
              <w:bidi w:val="1"/>
              <w:spacing w:after="60" w:before="60"/>
              <w:jc w:val="start"/>
            </w:pPr>
            <w:r>
              <w:rPr>
                <w:rFonts w:ascii="Arial" w:hAnsi="Arial"/>
                <w:color w:val="000000"/>
                <w:sz w:val="20"/>
                <w:rtl w:val="1"/>
              </w:rPr>
              <w:t>8. نظرية الانفجار العظيم ونشأة الكون</w:t>
            </w:r>
          </w:p>
        </w:tc>
      </w:tr>
      <w:tr>
        <w:trPr>
          <w:cantSplit/>
        </w:trPr>
        <w:tc>
          <w:tcPr>
            <w:tcW w:type="dxa" w:w="5040"/>
          </w:tcPr>
          <w:p>
            <w:pPr>
              <w:bidi w:val="0"/>
              <w:spacing w:after="60" w:before="60"/>
              <w:jc w:val="left"/>
            </w:pPr>
            <w:r>
              <w:rPr>
                <w:rFonts w:ascii="Arial" w:hAnsi="Arial"/>
                <w:color w:val="000000"/>
                <w:sz w:val="20"/>
                <w:rtl w:val="0"/>
              </w:rPr>
              <w:t>9. Dark matter and dark energy</w:t>
            </w:r>
          </w:p>
        </w:tc>
        <w:tc>
          <w:tcPr>
            <w:tcW w:type="dxa" w:w="5040"/>
          </w:tcPr>
          <w:p>
            <w:pPr>
              <w:bidi w:val="1"/>
              <w:spacing w:after="60" w:before="60"/>
              <w:jc w:val="start"/>
            </w:pPr>
            <w:r>
              <w:rPr>
                <w:rFonts w:ascii="Arial" w:hAnsi="Arial"/>
                <w:color w:val="000000"/>
                <w:sz w:val="20"/>
                <w:rtl w:val="1"/>
              </w:rPr>
              <w:t>9. المادة المظلمة والطاقة المظلمة</w:t>
            </w:r>
          </w:p>
        </w:tc>
      </w:tr>
    </w:tbl>
    <w:p>
      <w:pPr>
        <w:bidi w:val="0"/>
        <w:jc w:val="left"/>
      </w:pPr>
    </w:p>
    <w:p>
      <w:pPr>
        <w:pStyle w:val="Heading3"/>
        <w:bidi w:val="1"/>
        <w:jc w:val="start"/>
      </w:pPr>
      <w:r>
        <w:rPr>
          <w:rFonts w:ascii="Arial" w:hAnsi="Arial"/>
          <w:color w:val="000000"/>
          <w:rtl w:val="1"/>
        </w:rPr>
        <w:t>الجزء الثاني</w:t>
      </w:r>
    </w:p>
    <w:tbl>
      <w:tblPr>
        <w:tblStyle w:val="TableGrid"/>
        <w:tblW w:type="auto" w:w="0"/>
        <w:tblLayout w:type="fixed"/>
        <w:tblLook w:firstColumn="1" w:firstRow="1" w:lastColumn="0" w:lastRow="0" w:noHBand="0" w:noVBand="1" w:val="04A0"/>
      </w:tblPr>
      <w:tblGrid>
        <w:gridCol w:w="5040"/>
        <w:gridCol w:w="5040"/>
      </w:tblGrid>
      <w:tr>
        <w:trPr>
          <w:tblHeader/>
          <w:cantSplit/>
        </w:trPr>
        <w:tc>
          <w:tcPr>
            <w:tcW w:type="dxa" w:w="5040"/>
            <w:shd w:fill="E8EDF2"/>
          </w:tcPr>
          <w:p>
            <w:pPr>
              <w:bidi w:val="0"/>
              <w:spacing w:after="60" w:before="60"/>
              <w:jc w:val="left"/>
            </w:pPr>
            <w:r>
              <w:rPr>
                <w:rFonts w:ascii="Arial" w:hAnsi="Arial"/>
                <w:color w:val="000000"/>
                <w:sz w:val="20"/>
                <w:rtl w:val="0"/>
              </w:rPr>
              <w:t>English</w:t>
            </w:r>
          </w:p>
        </w:tc>
        <w:tc>
          <w:tcPr>
            <w:tcW w:type="dxa" w:w="5040"/>
            <w:shd w:fill="E8EDF2"/>
          </w:tcPr>
          <w:p>
            <w:pPr>
              <w:bidi w:val="1"/>
              <w:spacing w:after="60" w:before="60"/>
              <w:jc w:val="start"/>
            </w:pPr>
            <w:r>
              <w:rPr>
                <w:rFonts w:ascii="Arial" w:hAnsi="Arial"/>
                <w:color w:val="000000"/>
                <w:sz w:val="20"/>
                <w:rtl w:val="1"/>
              </w:rPr>
              <w:t>العربية</w:t>
            </w:r>
          </w:p>
        </w:tc>
      </w:tr>
      <w:tr>
        <w:trPr>
          <w:cantSplit/>
        </w:trPr>
        <w:tc>
          <w:tcPr>
            <w:tcW w:type="dxa" w:w="5040"/>
          </w:tcPr>
          <w:p>
            <w:pPr>
              <w:bidi w:val="0"/>
              <w:spacing w:after="60" w:before="60"/>
              <w:jc w:val="left"/>
            </w:pPr>
            <w:r>
              <w:rPr>
                <w:rFonts w:ascii="Arial" w:hAnsi="Arial"/>
                <w:color w:val="000000"/>
                <w:sz w:val="20"/>
                <w:rtl w:val="0"/>
              </w:rPr>
              <w:t>10. Cosmic microwave background radiation</w:t>
            </w:r>
          </w:p>
        </w:tc>
        <w:tc>
          <w:tcPr>
            <w:tcW w:type="dxa" w:w="5040"/>
          </w:tcPr>
          <w:p>
            <w:pPr>
              <w:bidi w:val="1"/>
              <w:spacing w:after="60" w:before="60"/>
              <w:jc w:val="start"/>
            </w:pPr>
            <w:r>
              <w:rPr>
                <w:rFonts w:ascii="Arial" w:hAnsi="Arial"/>
                <w:color w:val="000000"/>
                <w:sz w:val="20"/>
                <w:rtl w:val="1"/>
              </w:rPr>
              <w:t>10. إشعاع الخلفية الكونية الميكروي</w:t>
            </w:r>
          </w:p>
        </w:tc>
      </w:tr>
      <w:tr>
        <w:trPr>
          <w:cantSplit/>
        </w:trPr>
        <w:tc>
          <w:tcPr>
            <w:tcW w:type="dxa" w:w="5040"/>
          </w:tcPr>
          <w:p>
            <w:pPr>
              <w:bidi w:val="0"/>
              <w:spacing w:after="60" w:before="60"/>
              <w:jc w:val="left"/>
            </w:pPr>
            <w:r>
              <w:rPr>
                <w:rFonts w:ascii="Arial" w:hAnsi="Arial"/>
                <w:color w:val="000000"/>
                <w:sz w:val="20"/>
                <w:rtl w:val="0"/>
              </w:rPr>
              <w:t>11. The study of exoplanets and their potential habitability</w:t>
            </w:r>
          </w:p>
        </w:tc>
        <w:tc>
          <w:tcPr>
            <w:tcW w:type="dxa" w:w="5040"/>
          </w:tcPr>
          <w:p>
            <w:pPr>
              <w:bidi w:val="1"/>
              <w:spacing w:after="60" w:before="60"/>
              <w:jc w:val="start"/>
            </w:pPr>
            <w:r>
              <w:rPr>
                <w:rFonts w:ascii="Arial" w:hAnsi="Arial"/>
                <w:color w:val="000000"/>
                <w:sz w:val="20"/>
                <w:rtl w:val="1"/>
              </w:rPr>
              <w:t>11. دراسة الكواكب خارج المجموعة الشمسية وإمكان صلاحيتها للحياة</w:t>
            </w:r>
          </w:p>
        </w:tc>
      </w:tr>
      <w:tr>
        <w:trPr>
          <w:cantSplit/>
        </w:trPr>
        <w:tc>
          <w:tcPr>
            <w:tcW w:type="dxa" w:w="5040"/>
          </w:tcPr>
          <w:p>
            <w:pPr>
              <w:bidi w:val="0"/>
              <w:spacing w:after="60" w:before="60"/>
              <w:jc w:val="left"/>
            </w:pPr>
            <w:r>
              <w:rPr>
                <w:rFonts w:ascii="Arial" w:hAnsi="Arial"/>
                <w:color w:val="000000"/>
                <w:sz w:val="20"/>
                <w:rtl w:val="0"/>
              </w:rPr>
              <w:t>12. The search for extraterrestrial life</w:t>
            </w:r>
          </w:p>
        </w:tc>
        <w:tc>
          <w:tcPr>
            <w:tcW w:type="dxa" w:w="5040"/>
          </w:tcPr>
          <w:p>
            <w:pPr>
              <w:bidi w:val="1"/>
              <w:spacing w:after="60" w:before="60"/>
              <w:jc w:val="start"/>
            </w:pPr>
            <w:r>
              <w:rPr>
                <w:rFonts w:ascii="Arial" w:hAnsi="Arial"/>
                <w:color w:val="000000"/>
                <w:sz w:val="20"/>
                <w:rtl w:val="1"/>
              </w:rPr>
              <w:t>12. البحث عن حياة خارج الأرض</w:t>
            </w:r>
          </w:p>
        </w:tc>
      </w:tr>
      <w:tr>
        <w:trPr>
          <w:cantSplit/>
        </w:trPr>
        <w:tc>
          <w:tcPr>
            <w:tcW w:type="dxa" w:w="5040"/>
          </w:tcPr>
          <w:p>
            <w:pPr>
              <w:bidi w:val="0"/>
              <w:spacing w:after="60" w:before="60"/>
              <w:jc w:val="left"/>
            </w:pPr>
            <w:r>
              <w:rPr>
                <w:rFonts w:ascii="Arial" w:hAnsi="Arial"/>
                <w:color w:val="000000"/>
                <w:sz w:val="20"/>
                <w:rtl w:val="0"/>
              </w:rPr>
              <w:t>13. The Drake Equation and the Fermi Paradox</w:t>
            </w:r>
          </w:p>
        </w:tc>
        <w:tc>
          <w:tcPr>
            <w:tcW w:type="dxa" w:w="5040"/>
          </w:tcPr>
          <w:p>
            <w:pPr>
              <w:bidi w:val="1"/>
              <w:spacing w:after="60" w:before="60"/>
              <w:jc w:val="start"/>
            </w:pPr>
            <w:r>
              <w:rPr>
                <w:rFonts w:ascii="Arial" w:hAnsi="Arial"/>
                <w:color w:val="000000"/>
                <w:sz w:val="20"/>
                <w:rtl w:val="1"/>
              </w:rPr>
              <w:t>13. معادلة دريك ومفارقة فيرمي</w:t>
            </w:r>
          </w:p>
        </w:tc>
      </w:tr>
      <w:tr>
        <w:trPr>
          <w:cantSplit/>
        </w:trPr>
        <w:tc>
          <w:tcPr>
            <w:tcW w:type="dxa" w:w="5040"/>
          </w:tcPr>
          <w:p>
            <w:pPr>
              <w:bidi w:val="0"/>
              <w:spacing w:after="60" w:before="60"/>
              <w:jc w:val="left"/>
            </w:pPr>
            <w:r>
              <w:rPr>
                <w:rFonts w:ascii="Arial" w:hAnsi="Arial"/>
                <w:color w:val="000000"/>
                <w:sz w:val="20"/>
                <w:rtl w:val="0"/>
              </w:rPr>
              <w:t>14. Supernovae and black holes</w:t>
            </w:r>
          </w:p>
        </w:tc>
        <w:tc>
          <w:tcPr>
            <w:tcW w:type="dxa" w:w="5040"/>
          </w:tcPr>
          <w:p>
            <w:pPr>
              <w:bidi w:val="1"/>
              <w:spacing w:after="60" w:before="60"/>
              <w:jc w:val="start"/>
            </w:pPr>
            <w:r>
              <w:rPr>
                <w:rFonts w:ascii="Arial" w:hAnsi="Arial"/>
                <w:color w:val="000000"/>
                <w:sz w:val="20"/>
                <w:rtl w:val="1"/>
              </w:rPr>
              <w:t>14. المستعرات العظمى والثقوب السوداء</w:t>
            </w:r>
          </w:p>
        </w:tc>
      </w:tr>
      <w:tr>
        <w:trPr>
          <w:cantSplit/>
        </w:trPr>
        <w:tc>
          <w:tcPr>
            <w:tcW w:type="dxa" w:w="5040"/>
          </w:tcPr>
          <w:p>
            <w:pPr>
              <w:bidi w:val="0"/>
              <w:spacing w:after="60" w:before="60"/>
              <w:jc w:val="left"/>
            </w:pPr>
            <w:r>
              <w:rPr>
                <w:rFonts w:ascii="Arial" w:hAnsi="Arial"/>
                <w:color w:val="000000"/>
                <w:sz w:val="20"/>
                <w:rtl w:val="0"/>
              </w:rPr>
              <w:t>15. Gamma-ray bursts and quasars</w:t>
            </w:r>
          </w:p>
        </w:tc>
        <w:tc>
          <w:tcPr>
            <w:tcW w:type="dxa" w:w="5040"/>
          </w:tcPr>
          <w:p>
            <w:pPr>
              <w:bidi w:val="1"/>
              <w:spacing w:after="60" w:before="60"/>
              <w:jc w:val="start"/>
            </w:pPr>
            <w:r>
              <w:rPr>
                <w:rFonts w:ascii="Arial" w:hAnsi="Arial"/>
                <w:color w:val="000000"/>
                <w:sz w:val="20"/>
                <w:rtl w:val="1"/>
              </w:rPr>
              <w:t>15. انفجارات أشعة غاما والكوازارات</w:t>
            </w:r>
          </w:p>
        </w:tc>
      </w:tr>
      <w:tr>
        <w:trPr>
          <w:cantSplit/>
        </w:trPr>
        <w:tc>
          <w:tcPr>
            <w:tcW w:type="dxa" w:w="5040"/>
          </w:tcPr>
          <w:p>
            <w:pPr>
              <w:bidi w:val="0"/>
              <w:spacing w:after="60" w:before="60"/>
              <w:jc w:val="left"/>
            </w:pPr>
            <w:r>
              <w:rPr>
                <w:rFonts w:ascii="Arial" w:hAnsi="Arial"/>
                <w:color w:val="000000"/>
                <w:sz w:val="20"/>
                <w:rtl w:val="0"/>
              </w:rPr>
              <w:t>16. The study of cosmic phenomena using telescopes and space missions</w:t>
            </w:r>
          </w:p>
        </w:tc>
        <w:tc>
          <w:tcPr>
            <w:tcW w:type="dxa" w:w="5040"/>
          </w:tcPr>
          <w:p>
            <w:pPr>
              <w:bidi w:val="1"/>
              <w:spacing w:after="60" w:before="60"/>
              <w:jc w:val="start"/>
            </w:pPr>
            <w:r>
              <w:rPr>
                <w:rFonts w:ascii="Arial" w:hAnsi="Arial"/>
                <w:color w:val="000000"/>
                <w:sz w:val="20"/>
                <w:rtl w:val="1"/>
              </w:rPr>
              <w:t>16. دراسة الظواهر الكونية بالتلسكوبات والبعثات الفضائية</w:t>
            </w:r>
          </w:p>
        </w:tc>
      </w:tr>
      <w:tr>
        <w:trPr>
          <w:cantSplit/>
        </w:trPr>
        <w:tc>
          <w:tcPr>
            <w:tcW w:type="dxa" w:w="5040"/>
          </w:tcPr>
          <w:p>
            <w:pPr>
              <w:bidi w:val="0"/>
              <w:spacing w:after="60" w:before="60"/>
              <w:jc w:val="left"/>
            </w:pPr>
            <w:r>
              <w:rPr>
                <w:rFonts w:ascii="Arial" w:hAnsi="Arial"/>
                <w:color w:val="000000"/>
                <w:sz w:val="20"/>
                <w:rtl w:val="0"/>
              </w:rPr>
              <w:t>17. Principles and applications of launch vehicles, satellite orbits, spacecraft, probes, space stations, and ground- and space-based telescopes.</w:t>
            </w:r>
          </w:p>
        </w:tc>
        <w:tc>
          <w:tcPr>
            <w:tcW w:type="dxa" w:w="5040"/>
          </w:tcPr>
          <w:p>
            <w:pPr>
              <w:bidi w:val="1"/>
              <w:spacing w:after="60" w:before="60"/>
              <w:jc w:val="start"/>
            </w:pPr>
            <w:r>
              <w:rPr>
                <w:rFonts w:ascii="Arial" w:hAnsi="Arial"/>
                <w:color w:val="000000"/>
                <w:sz w:val="20"/>
                <w:rtl w:val="1"/>
              </w:rPr>
              <w:t>17. مبادئ وتطبيقات مركبات الإطلاق ومدارات الأقمار الصناعية والمركبات والمسابير والمحطات الفضائية والتلسكوبات الأرضية والفضائية</w:t>
            </w:r>
          </w:p>
        </w:tc>
      </w:tr>
      <w:tr>
        <w:trPr>
          <w:cantSplit/>
        </w:trPr>
        <w:tc>
          <w:tcPr>
            <w:tcW w:type="dxa" w:w="5040"/>
          </w:tcPr>
          <w:p>
            <w:pPr>
              <w:bidi w:val="0"/>
              <w:spacing w:after="60" w:before="60"/>
              <w:jc w:val="left"/>
            </w:pPr>
            <w:r>
              <w:rPr>
                <w:rFonts w:ascii="Arial" w:hAnsi="Arial"/>
                <w:color w:val="000000"/>
                <w:sz w:val="20"/>
                <w:rtl w:val="0"/>
              </w:rPr>
              <w:t>18. Understanding recent space missions and astronomical discoveries, their scientific objectives, and how modern observational technologies contribute to their findings.</w:t>
            </w:r>
          </w:p>
        </w:tc>
        <w:tc>
          <w:tcPr>
            <w:tcW w:type="dxa" w:w="5040"/>
          </w:tcPr>
          <w:p>
            <w:pPr>
              <w:bidi w:val="1"/>
              <w:spacing w:after="60" w:before="60"/>
              <w:jc w:val="start"/>
            </w:pPr>
            <w:r>
              <w:rPr>
                <w:rFonts w:ascii="Arial" w:hAnsi="Arial"/>
                <w:color w:val="000000"/>
                <w:sz w:val="20"/>
                <w:rtl w:val="1"/>
              </w:rPr>
              <w:t>18. فهم البعثات الفضائية والاكتشافات الفلكية الحديثة وأهدافها العلمية ودور تقنيات الرصد الحديثة في نتائجها</w:t>
            </w:r>
          </w:p>
        </w:tc>
      </w:tr>
      <w:tr>
        <w:trPr>
          <w:cantSplit/>
        </w:trPr>
        <w:tc>
          <w:tcPr>
            <w:tcW w:type="dxa" w:w="5040"/>
          </w:tcPr>
          <w:p>
            <w:pPr>
              <w:bidi w:val="0"/>
              <w:spacing w:after="60" w:before="60"/>
              <w:jc w:val="left"/>
            </w:pPr>
            <w:r>
              <w:rPr>
                <w:rFonts w:ascii="Arial" w:hAnsi="Arial"/>
                <w:b/>
                <w:color w:val="000000"/>
                <w:sz w:val="20"/>
                <w:rtl w:val="0"/>
              </w:rPr>
              <w:t>All topics of Category 1 (Grades 7–8) shall also be included.</w:t>
            </w:r>
          </w:p>
        </w:tc>
        <w:tc>
          <w:tcPr>
            <w:tcW w:type="dxa" w:w="5040"/>
          </w:tcPr>
          <w:p>
            <w:pPr>
              <w:bidi w:val="1"/>
              <w:spacing w:after="60" w:before="60"/>
              <w:jc w:val="start"/>
            </w:pPr>
            <w:r>
              <w:rPr>
                <w:rFonts w:ascii="Arial" w:hAnsi="Arial"/>
                <w:b/>
                <w:color w:val="000000"/>
                <w:sz w:val="20"/>
                <w:rtl w:val="1"/>
              </w:rPr>
              <w:t>تشمل كذلك جميع موضوعات الفئة 1 للصفين السابع والثامن</w:t>
            </w:r>
          </w:p>
        </w:tc>
      </w:tr>
    </w:tbl>
    <w:p>
      <w:pPr>
        <w:bidi w:val="0"/>
        <w:jc w:val="left"/>
      </w:pPr>
    </w:p>
    <w:p>
      <w:pPr>
        <w:pStyle w:val="Heading2"/>
        <w:bidi w:val="1"/>
        <w:jc w:val="start"/>
      </w:pPr>
      <w:r>
        <w:rPr>
          <w:rFonts w:ascii="Arial" w:hAnsi="Arial"/>
          <w:color w:val="000000"/>
          <w:rtl w:val="1"/>
        </w:rPr>
        <w:t>الفئة 3 — الصفان 11 و12</w:t>
      </w:r>
    </w:p>
    <w:p>
      <w:pPr>
        <w:keepNext/>
        <w:bidi w:val="0"/>
        <w:jc w:val="left"/>
      </w:pPr>
      <w:r>
        <w:rPr>
          <w:rFonts w:ascii="Arial" w:hAnsi="Arial"/>
          <w:color w:val="000000"/>
          <w:rtl w:val="0"/>
        </w:rPr>
        <w:t>Category 3 (Grades 11 and 12)</w:t>
      </w:r>
    </w:p>
    <w:p>
      <w:pPr>
        <w:pStyle w:val="Heading3"/>
        <w:bidi w:val="1"/>
        <w:jc w:val="start"/>
      </w:pPr>
      <w:r>
        <w:rPr>
          <w:rFonts w:ascii="Arial" w:hAnsi="Arial"/>
          <w:color w:val="000000"/>
          <w:rtl w:val="1"/>
        </w:rPr>
        <w:t>الجزء الأول</w:t>
      </w:r>
    </w:p>
    <w:tbl>
      <w:tblPr>
        <w:tblStyle w:val="TableGrid"/>
        <w:tblW w:type="auto" w:w="0"/>
        <w:tblLayout w:type="fixed"/>
        <w:tblLook w:firstColumn="1" w:firstRow="1" w:lastColumn="0" w:lastRow="0" w:noHBand="0" w:noVBand="1" w:val="04A0"/>
      </w:tblPr>
      <w:tblGrid>
        <w:gridCol w:w="5040"/>
        <w:gridCol w:w="5040"/>
      </w:tblGrid>
      <w:tr>
        <w:trPr>
          <w:tblHeader/>
          <w:cantSplit/>
        </w:trPr>
        <w:tc>
          <w:tcPr>
            <w:tcW w:type="dxa" w:w="5040"/>
            <w:shd w:fill="E8EDF2"/>
          </w:tcPr>
          <w:p>
            <w:pPr>
              <w:bidi w:val="0"/>
              <w:spacing w:after="60" w:before="60"/>
              <w:jc w:val="left"/>
            </w:pPr>
            <w:r>
              <w:rPr>
                <w:rFonts w:ascii="Arial" w:hAnsi="Arial"/>
                <w:color w:val="000000"/>
                <w:sz w:val="20"/>
                <w:rtl w:val="0"/>
              </w:rPr>
              <w:t>English</w:t>
            </w:r>
          </w:p>
        </w:tc>
        <w:tc>
          <w:tcPr>
            <w:tcW w:type="dxa" w:w="5040"/>
            <w:shd w:fill="E8EDF2"/>
          </w:tcPr>
          <w:p>
            <w:pPr>
              <w:bidi w:val="1"/>
              <w:spacing w:after="60" w:before="60"/>
              <w:jc w:val="start"/>
            </w:pPr>
            <w:r>
              <w:rPr>
                <w:rFonts w:ascii="Arial" w:hAnsi="Arial"/>
                <w:color w:val="000000"/>
                <w:sz w:val="20"/>
                <w:rtl w:val="1"/>
              </w:rPr>
              <w:t>العربية</w:t>
            </w:r>
          </w:p>
        </w:tc>
      </w:tr>
      <w:tr>
        <w:trPr>
          <w:cantSplit/>
        </w:trPr>
        <w:tc>
          <w:tcPr>
            <w:tcW w:type="dxa" w:w="5040"/>
          </w:tcPr>
          <w:p>
            <w:pPr>
              <w:bidi w:val="0"/>
              <w:spacing w:after="60" w:before="60"/>
              <w:jc w:val="left"/>
            </w:pPr>
            <w:r>
              <w:rPr>
                <w:rFonts w:ascii="Arial" w:hAnsi="Arial"/>
                <w:color w:val="000000"/>
                <w:sz w:val="20"/>
                <w:rtl w:val="0"/>
              </w:rPr>
              <w:t>1. Stellar formation and evolution, including the life cycles of various types of stars</w:t>
            </w:r>
          </w:p>
        </w:tc>
        <w:tc>
          <w:tcPr>
            <w:tcW w:type="dxa" w:w="5040"/>
          </w:tcPr>
          <w:p>
            <w:pPr>
              <w:bidi w:val="1"/>
              <w:spacing w:after="60" w:before="60"/>
              <w:jc w:val="start"/>
            </w:pPr>
            <w:r>
              <w:rPr>
                <w:rFonts w:ascii="Arial" w:hAnsi="Arial"/>
                <w:color w:val="000000"/>
                <w:sz w:val="20"/>
                <w:rtl w:val="1"/>
              </w:rPr>
              <w:t>1. نشأة النجوم وتطورها ودورات حياة أنواعها المختلفة</w:t>
            </w:r>
          </w:p>
        </w:tc>
      </w:tr>
      <w:tr>
        <w:trPr>
          <w:cantSplit/>
        </w:trPr>
        <w:tc>
          <w:tcPr>
            <w:tcW w:type="dxa" w:w="5040"/>
          </w:tcPr>
          <w:p>
            <w:pPr>
              <w:bidi w:val="0"/>
              <w:spacing w:after="60" w:before="60"/>
              <w:jc w:val="left"/>
            </w:pPr>
            <w:r>
              <w:rPr>
                <w:rFonts w:ascii="Arial" w:hAnsi="Arial"/>
                <w:color w:val="000000"/>
                <w:sz w:val="20"/>
                <w:rtl w:val="0"/>
              </w:rPr>
              <w:t>2. Stellar nucleosynthesis and the creation of elements</w:t>
            </w:r>
          </w:p>
        </w:tc>
        <w:tc>
          <w:tcPr>
            <w:tcW w:type="dxa" w:w="5040"/>
          </w:tcPr>
          <w:p>
            <w:pPr>
              <w:bidi w:val="1"/>
              <w:spacing w:after="60" w:before="60"/>
              <w:jc w:val="start"/>
            </w:pPr>
            <w:r>
              <w:rPr>
                <w:rFonts w:ascii="Arial" w:hAnsi="Arial"/>
                <w:color w:val="000000"/>
                <w:sz w:val="20"/>
                <w:rtl w:val="1"/>
              </w:rPr>
              <w:t>2. التخليق النووي النجمي وتكوّن العناصر</w:t>
            </w:r>
          </w:p>
        </w:tc>
      </w:tr>
      <w:tr>
        <w:trPr>
          <w:cantSplit/>
        </w:trPr>
        <w:tc>
          <w:tcPr>
            <w:tcW w:type="dxa" w:w="5040"/>
          </w:tcPr>
          <w:p>
            <w:pPr>
              <w:bidi w:val="0"/>
              <w:spacing w:after="60" w:before="60"/>
              <w:jc w:val="left"/>
            </w:pPr>
            <w:r>
              <w:rPr>
                <w:rFonts w:ascii="Arial" w:hAnsi="Arial"/>
                <w:color w:val="000000"/>
                <w:sz w:val="20"/>
                <w:rtl w:val="0"/>
              </w:rPr>
              <w:t>3. Supernovae and neutron stars</w:t>
            </w:r>
          </w:p>
        </w:tc>
        <w:tc>
          <w:tcPr>
            <w:tcW w:type="dxa" w:w="5040"/>
          </w:tcPr>
          <w:p>
            <w:pPr>
              <w:bidi w:val="1"/>
              <w:spacing w:after="60" w:before="60"/>
              <w:jc w:val="start"/>
            </w:pPr>
            <w:r>
              <w:rPr>
                <w:rFonts w:ascii="Arial" w:hAnsi="Arial"/>
                <w:color w:val="000000"/>
                <w:sz w:val="20"/>
                <w:rtl w:val="1"/>
              </w:rPr>
              <w:t>3. المستعرات العظمى والنجوم النيوترونية</w:t>
            </w:r>
          </w:p>
        </w:tc>
      </w:tr>
      <w:tr>
        <w:trPr>
          <w:cantSplit/>
        </w:trPr>
        <w:tc>
          <w:tcPr>
            <w:tcW w:type="dxa" w:w="5040"/>
          </w:tcPr>
          <w:p>
            <w:pPr>
              <w:bidi w:val="0"/>
              <w:spacing w:after="60" w:before="60"/>
              <w:jc w:val="left"/>
            </w:pPr>
            <w:r>
              <w:rPr>
                <w:rFonts w:ascii="Arial" w:hAnsi="Arial"/>
                <w:color w:val="000000"/>
                <w:sz w:val="20"/>
                <w:rtl w:val="0"/>
              </w:rPr>
              <w:t>4. The structure and dynamics of galaxies</w:t>
            </w:r>
          </w:p>
        </w:tc>
        <w:tc>
          <w:tcPr>
            <w:tcW w:type="dxa" w:w="5040"/>
          </w:tcPr>
          <w:p>
            <w:pPr>
              <w:bidi w:val="1"/>
              <w:spacing w:after="60" w:before="60"/>
              <w:jc w:val="start"/>
            </w:pPr>
            <w:r>
              <w:rPr>
                <w:rFonts w:ascii="Arial" w:hAnsi="Arial"/>
                <w:color w:val="000000"/>
                <w:sz w:val="20"/>
                <w:rtl w:val="1"/>
              </w:rPr>
              <w:t>4. بنية المجرات وديناميكيتها</w:t>
            </w:r>
          </w:p>
        </w:tc>
      </w:tr>
      <w:tr>
        <w:trPr>
          <w:cantSplit/>
        </w:trPr>
        <w:tc>
          <w:tcPr>
            <w:tcW w:type="dxa" w:w="5040"/>
          </w:tcPr>
          <w:p>
            <w:pPr>
              <w:bidi w:val="0"/>
              <w:spacing w:after="60" w:before="60"/>
              <w:jc w:val="left"/>
            </w:pPr>
            <w:r>
              <w:rPr>
                <w:rFonts w:ascii="Arial" w:hAnsi="Arial"/>
                <w:color w:val="000000"/>
                <w:sz w:val="20"/>
                <w:rtl w:val="0"/>
              </w:rPr>
              <w:t>5. Active galactic nuclei, including quasars and blazars</w:t>
            </w:r>
          </w:p>
        </w:tc>
        <w:tc>
          <w:tcPr>
            <w:tcW w:type="dxa" w:w="5040"/>
          </w:tcPr>
          <w:p>
            <w:pPr>
              <w:bidi w:val="1"/>
              <w:spacing w:after="60" w:before="60"/>
              <w:jc w:val="start"/>
            </w:pPr>
            <w:r>
              <w:rPr>
                <w:rFonts w:ascii="Arial" w:hAnsi="Arial"/>
                <w:color w:val="000000"/>
                <w:sz w:val="20"/>
                <w:rtl w:val="1"/>
              </w:rPr>
              <w:t>5. النوى المجرية النشطة، بما فيها الكوازارات والبلازارات</w:t>
            </w:r>
          </w:p>
        </w:tc>
      </w:tr>
      <w:tr>
        <w:trPr>
          <w:cantSplit/>
        </w:trPr>
        <w:tc>
          <w:tcPr>
            <w:tcW w:type="dxa" w:w="5040"/>
          </w:tcPr>
          <w:p>
            <w:pPr>
              <w:bidi w:val="0"/>
              <w:spacing w:after="60" w:before="60"/>
              <w:jc w:val="left"/>
            </w:pPr>
            <w:r>
              <w:rPr>
                <w:rFonts w:ascii="Arial" w:hAnsi="Arial"/>
                <w:color w:val="000000"/>
                <w:sz w:val="20"/>
                <w:rtl w:val="0"/>
              </w:rPr>
              <w:t>6. Galaxy clusters and the large-scale structure of the universe</w:t>
            </w:r>
          </w:p>
        </w:tc>
        <w:tc>
          <w:tcPr>
            <w:tcW w:type="dxa" w:w="5040"/>
          </w:tcPr>
          <w:p>
            <w:pPr>
              <w:bidi w:val="1"/>
              <w:spacing w:after="60" w:before="60"/>
              <w:jc w:val="start"/>
            </w:pPr>
            <w:r>
              <w:rPr>
                <w:rFonts w:ascii="Arial" w:hAnsi="Arial"/>
                <w:color w:val="000000"/>
                <w:sz w:val="20"/>
                <w:rtl w:val="1"/>
              </w:rPr>
              <w:t>6. عناقيد المجرات وبنية الكون واسعة النطاق</w:t>
            </w:r>
          </w:p>
        </w:tc>
      </w:tr>
    </w:tbl>
    <w:p>
      <w:pPr>
        <w:bidi w:val="0"/>
        <w:jc w:val="left"/>
      </w:pPr>
    </w:p>
    <w:p>
      <w:pPr>
        <w:pStyle w:val="Heading3"/>
        <w:bidi w:val="1"/>
        <w:jc w:val="start"/>
      </w:pPr>
      <w:r>
        <w:rPr>
          <w:rFonts w:ascii="Arial" w:hAnsi="Arial"/>
          <w:color w:val="000000"/>
          <w:rtl w:val="1"/>
        </w:rPr>
        <w:t>الجزء الثاني</w:t>
      </w:r>
    </w:p>
    <w:tbl>
      <w:tblPr>
        <w:tblStyle w:val="TableGrid"/>
        <w:tblW w:type="auto" w:w="0"/>
        <w:tblLayout w:type="fixed"/>
        <w:tblLook w:firstColumn="1" w:firstRow="1" w:lastColumn="0" w:lastRow="0" w:noHBand="0" w:noVBand="1" w:val="04A0"/>
      </w:tblPr>
      <w:tblGrid>
        <w:gridCol w:w="5040"/>
        <w:gridCol w:w="5040"/>
      </w:tblGrid>
      <w:tr>
        <w:trPr>
          <w:tblHeader/>
          <w:cantSplit/>
        </w:trPr>
        <w:tc>
          <w:tcPr>
            <w:tcW w:type="dxa" w:w="5040"/>
            <w:shd w:fill="E8EDF2"/>
          </w:tcPr>
          <w:p>
            <w:pPr>
              <w:bidi w:val="0"/>
              <w:spacing w:after="60" w:before="60"/>
              <w:jc w:val="left"/>
            </w:pPr>
            <w:r>
              <w:rPr>
                <w:rFonts w:ascii="Arial" w:hAnsi="Arial"/>
                <w:color w:val="000000"/>
                <w:sz w:val="20"/>
                <w:rtl w:val="0"/>
              </w:rPr>
              <w:t>English</w:t>
            </w:r>
          </w:p>
        </w:tc>
        <w:tc>
          <w:tcPr>
            <w:tcW w:type="dxa" w:w="5040"/>
            <w:shd w:fill="E8EDF2"/>
          </w:tcPr>
          <w:p>
            <w:pPr>
              <w:bidi w:val="1"/>
              <w:spacing w:after="60" w:before="60"/>
              <w:jc w:val="start"/>
            </w:pPr>
            <w:r>
              <w:rPr>
                <w:rFonts w:ascii="Arial" w:hAnsi="Arial"/>
                <w:color w:val="000000"/>
                <w:sz w:val="20"/>
                <w:rtl w:val="1"/>
              </w:rPr>
              <w:t>العربية</w:t>
            </w:r>
          </w:p>
        </w:tc>
      </w:tr>
      <w:tr>
        <w:trPr>
          <w:cantSplit/>
        </w:trPr>
        <w:tc>
          <w:tcPr>
            <w:tcW w:type="dxa" w:w="5040"/>
          </w:tcPr>
          <w:p>
            <w:pPr>
              <w:bidi w:val="0"/>
              <w:spacing w:after="60" w:before="60"/>
              <w:jc w:val="left"/>
            </w:pPr>
            <w:r>
              <w:rPr>
                <w:rFonts w:ascii="Arial" w:hAnsi="Arial"/>
                <w:color w:val="000000"/>
                <w:sz w:val="20"/>
                <w:rtl w:val="0"/>
              </w:rPr>
              <w:t>7. The expanding universe and the Hubble Law</w:t>
            </w:r>
          </w:p>
        </w:tc>
        <w:tc>
          <w:tcPr>
            <w:tcW w:type="dxa" w:w="5040"/>
          </w:tcPr>
          <w:p>
            <w:pPr>
              <w:bidi w:val="1"/>
              <w:spacing w:after="60" w:before="60"/>
              <w:jc w:val="start"/>
            </w:pPr>
            <w:r>
              <w:rPr>
                <w:rFonts w:ascii="Arial" w:hAnsi="Arial"/>
                <w:color w:val="000000"/>
                <w:sz w:val="20"/>
                <w:rtl w:val="1"/>
              </w:rPr>
              <w:t>7. تمدد الكون وقانون هابل</w:t>
            </w:r>
          </w:p>
        </w:tc>
      </w:tr>
      <w:tr>
        <w:trPr>
          <w:cantSplit/>
        </w:trPr>
        <w:tc>
          <w:tcPr>
            <w:tcW w:type="dxa" w:w="5040"/>
          </w:tcPr>
          <w:p>
            <w:pPr>
              <w:bidi w:val="0"/>
              <w:spacing w:after="60" w:before="60"/>
              <w:jc w:val="left"/>
            </w:pPr>
            <w:r>
              <w:rPr>
                <w:rFonts w:ascii="Arial" w:hAnsi="Arial"/>
                <w:color w:val="000000"/>
                <w:sz w:val="20"/>
                <w:rtl w:val="0"/>
              </w:rPr>
              <w:t>8. Cosmic microwave background radiation</w:t>
            </w:r>
          </w:p>
        </w:tc>
        <w:tc>
          <w:tcPr>
            <w:tcW w:type="dxa" w:w="5040"/>
          </w:tcPr>
          <w:p>
            <w:pPr>
              <w:bidi w:val="1"/>
              <w:spacing w:after="60" w:before="60"/>
              <w:jc w:val="start"/>
            </w:pPr>
            <w:r>
              <w:rPr>
                <w:rFonts w:ascii="Arial" w:hAnsi="Arial"/>
                <w:color w:val="000000"/>
                <w:sz w:val="20"/>
                <w:rtl w:val="1"/>
              </w:rPr>
              <w:t>8. إشعاع الخلفية الكونية الميكروي</w:t>
            </w:r>
          </w:p>
        </w:tc>
      </w:tr>
      <w:tr>
        <w:trPr>
          <w:cantSplit/>
        </w:trPr>
        <w:tc>
          <w:tcPr>
            <w:tcW w:type="dxa" w:w="5040"/>
          </w:tcPr>
          <w:p>
            <w:pPr>
              <w:bidi w:val="0"/>
              <w:spacing w:after="60" w:before="60"/>
              <w:jc w:val="left"/>
            </w:pPr>
            <w:r>
              <w:rPr>
                <w:rFonts w:ascii="Arial" w:hAnsi="Arial"/>
                <w:color w:val="000000"/>
                <w:sz w:val="20"/>
                <w:rtl w:val="0"/>
              </w:rPr>
              <w:t>9. Dark matter, dark energy, and the fate of the universe</w:t>
            </w:r>
          </w:p>
        </w:tc>
        <w:tc>
          <w:tcPr>
            <w:tcW w:type="dxa" w:w="5040"/>
          </w:tcPr>
          <w:p>
            <w:pPr>
              <w:bidi w:val="1"/>
              <w:spacing w:after="60" w:before="60"/>
              <w:jc w:val="start"/>
            </w:pPr>
            <w:r>
              <w:rPr>
                <w:rFonts w:ascii="Arial" w:hAnsi="Arial"/>
                <w:color w:val="000000"/>
                <w:sz w:val="20"/>
                <w:rtl w:val="1"/>
              </w:rPr>
              <w:t>9. المادة المظلمة والطاقة المظلمة ومصير الكون</w:t>
            </w:r>
          </w:p>
        </w:tc>
      </w:tr>
      <w:tr>
        <w:trPr>
          <w:cantSplit/>
        </w:trPr>
        <w:tc>
          <w:tcPr>
            <w:tcW w:type="dxa" w:w="5040"/>
          </w:tcPr>
          <w:p>
            <w:pPr>
              <w:bidi w:val="0"/>
              <w:spacing w:after="60" w:before="60"/>
              <w:jc w:val="left"/>
            </w:pPr>
            <w:r>
              <w:rPr>
                <w:rFonts w:ascii="Arial" w:hAnsi="Arial"/>
                <w:color w:val="000000"/>
                <w:sz w:val="20"/>
                <w:rtl w:val="0"/>
              </w:rPr>
              <w:t>10. Inflationary theory and the Big Bang</w:t>
            </w:r>
          </w:p>
        </w:tc>
        <w:tc>
          <w:tcPr>
            <w:tcW w:type="dxa" w:w="5040"/>
          </w:tcPr>
          <w:p>
            <w:pPr>
              <w:bidi w:val="1"/>
              <w:spacing w:after="60" w:before="60"/>
              <w:jc w:val="start"/>
            </w:pPr>
            <w:r>
              <w:rPr>
                <w:rFonts w:ascii="Arial" w:hAnsi="Arial"/>
                <w:color w:val="000000"/>
                <w:sz w:val="20"/>
                <w:rtl w:val="1"/>
              </w:rPr>
              <w:t>10. نظرية التضخم الكوني والانفجار العظيم</w:t>
            </w:r>
          </w:p>
        </w:tc>
      </w:tr>
      <w:tr>
        <w:trPr>
          <w:cantSplit/>
        </w:trPr>
        <w:tc>
          <w:tcPr>
            <w:tcW w:type="dxa" w:w="5040"/>
          </w:tcPr>
          <w:p>
            <w:pPr>
              <w:bidi w:val="0"/>
              <w:spacing w:after="60" w:before="60"/>
              <w:jc w:val="left"/>
            </w:pPr>
            <w:r>
              <w:rPr>
                <w:rFonts w:ascii="Arial" w:hAnsi="Arial"/>
                <w:color w:val="000000"/>
                <w:sz w:val="20"/>
                <w:rtl w:val="0"/>
              </w:rPr>
              <w:t>11. Advanced space and observational technologies, including rocket propulsion, launch systems, orbital motion, spacecraft trajectories, electromagnetic observations, spectroscopy, imaging, and astronomical detectors.</w:t>
            </w:r>
          </w:p>
        </w:tc>
        <w:tc>
          <w:tcPr>
            <w:tcW w:type="dxa" w:w="5040"/>
          </w:tcPr>
          <w:p>
            <w:pPr>
              <w:bidi w:val="1"/>
              <w:spacing w:after="60" w:before="60"/>
              <w:jc w:val="start"/>
            </w:pPr>
            <w:r>
              <w:rPr>
                <w:rFonts w:ascii="Arial" w:hAnsi="Arial"/>
                <w:color w:val="000000"/>
                <w:sz w:val="20"/>
                <w:rtl w:val="1"/>
              </w:rPr>
              <w:t>11. التقنيات الفضائية والرصدية المتقدمة: دفع الصواريخ وأنظمة الإطلاق والحركة المدارية ومسارات المركبات والرصد الكهرومغناطيسي والتحليل الطيفي والتصوير والكواشف الفلكية</w:t>
            </w:r>
          </w:p>
        </w:tc>
      </w:tr>
      <w:tr>
        <w:trPr>
          <w:cantSplit/>
        </w:trPr>
        <w:tc>
          <w:tcPr>
            <w:tcW w:type="dxa" w:w="5040"/>
          </w:tcPr>
          <w:p>
            <w:pPr>
              <w:bidi w:val="0"/>
              <w:spacing w:after="60" w:before="60"/>
              <w:jc w:val="left"/>
            </w:pPr>
            <w:r>
              <w:rPr>
                <w:rFonts w:ascii="Arial" w:hAnsi="Arial"/>
                <w:color w:val="000000"/>
                <w:sz w:val="20"/>
                <w:rtl w:val="0"/>
              </w:rPr>
              <w:t>12. Analysis of contemporary space missions and astronomical research, including their scientific objectives, observational methods, data and findings, and emerging developments in space exploration.</w:t>
            </w:r>
          </w:p>
        </w:tc>
        <w:tc>
          <w:tcPr>
            <w:tcW w:type="dxa" w:w="5040"/>
          </w:tcPr>
          <w:p>
            <w:pPr>
              <w:bidi w:val="1"/>
              <w:spacing w:after="60" w:before="60"/>
              <w:jc w:val="start"/>
            </w:pPr>
            <w:r>
              <w:rPr>
                <w:rFonts w:ascii="Arial" w:hAnsi="Arial"/>
                <w:color w:val="000000"/>
                <w:sz w:val="20"/>
                <w:rtl w:val="1"/>
              </w:rPr>
              <w:t>12. تحليل البعثات الفضائية والأبحاث الفلكية المعاصرة، بما فيها أهدافها العلمية وطرق الرصد والبيانات والنتائج والتطورات الناشئة في استكشاف الفضاء</w:t>
            </w:r>
          </w:p>
        </w:tc>
      </w:tr>
    </w:tbl>
    <w:p>
      <w:pPr>
        <w:bidi w:val="0"/>
        <w:jc w:val="left"/>
      </w:pPr>
    </w:p>
    <w:p>
      <w:pPr>
        <w:bidi w:val="0"/>
        <w:jc w:val="left"/>
      </w:pPr>
      <w:r>
        <w:rPr>
          <w:rFonts w:ascii="Arial" w:hAnsi="Arial"/>
          <w:color w:val="000000"/>
          <w:rtl w:val="0"/>
        </w:rPr>
        <w:br w:type="page"/>
      </w:r>
    </w:p>
    <w:p>
      <w:pPr>
        <w:pStyle w:val="Heading1"/>
        <w:bidi w:val="1"/>
        <w:jc w:val="start"/>
      </w:pPr>
      <w:r>
        <w:rPr>
          <w:rFonts w:ascii="Arial" w:hAnsi="Arial"/>
          <w:color w:val="000000"/>
          <w:rtl w:val="1"/>
        </w:rPr>
        <w:t>17 دليل ملفات الرفع</w:t>
      </w:r>
    </w:p>
    <w:p>
      <w:pPr>
        <w:bidi w:val="1"/>
        <w:jc w:val="start"/>
      </w:pPr>
      <w:r>
        <w:rPr>
          <w:rFonts w:ascii="Arial" w:hAnsi="Arial"/>
          <w:color w:val="000000"/>
          <w:rtl w:val="1"/>
        </w:rPr>
        <w:t>syllabus_bilingual.json: ملف البيانات الرئيسي، وفيه العربية والإنجليزية والمادة والفئة والصفوف والمصدر والترتيب ونوع السجل.</w:t>
      </w:r>
    </w:p>
    <w:p>
      <w:pPr>
        <w:bidi w:val="1"/>
        <w:jc w:val="start"/>
      </w:pPr>
      <w:r>
        <w:rPr>
          <w:rFonts w:ascii="Arial" w:hAnsi="Arial"/>
          <w:color w:val="000000"/>
          <w:rtl w:val="1"/>
        </w:rPr>
        <w:t>syllabus_bilingual.csv: نفس البيانات بترميز UTF-8 مع BOM ليسهل فتح العربية.</w:t>
      </w:r>
    </w:p>
    <w:p>
      <w:pPr>
        <w:bidi w:val="1"/>
        <w:jc w:val="start"/>
      </w:pPr>
      <w:r>
        <w:rPr>
          <w:rFonts w:ascii="Arial" w:hAnsi="Arial"/>
          <w:color w:val="000000"/>
          <w:rtl w:val="1"/>
        </w:rPr>
        <w:t>syllabus.html: صفحة جاهزة للرفع، تعمل دون خادم أو مكتبات خارجية؛ تدعم البحث والتصفية واللغتين واتجاه العربية.</w:t>
      </w:r>
    </w:p>
    <w:p>
      <w:pPr>
        <w:bidi w:val="1"/>
        <w:jc w:val="start"/>
      </w:pPr>
      <w:r>
        <w:rPr>
          <w:rFonts w:ascii="Arial" w:hAnsi="Arial"/>
          <w:color w:val="000000"/>
          <w:rtl w:val="1"/>
        </w:rPr>
        <w:t>يمكن للمبرمج استيراد JSON في نظام الموقع باستخدام id مفتاحًا للسجل، وترتيب السجلات حسب id. لا يتضمن الملف أسئلة أو إجابات أو سجلات مستخدمين.</w:t>
      </w:r>
    </w:p>
    <w:p>
      <w:pPr>
        <w:bidi w:val="1"/>
        <w:jc w:val="start"/>
      </w:pPr>
      <w:r>
        <w:rPr>
          <w:rFonts w:ascii="Arial" w:hAnsi="Arial"/>
          <w:color w:val="000000"/>
          <w:rtl w:val="1"/>
        </w:rPr>
        <w:t>العربية باتجاه RTL والإنجليزية LTR. يجب الحفاظ على المصطلحات والرموز والأرقام، وعلى سجلات المتطلبات السابقة وتوجيهات الأولمبياد.</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71" w:lineRule="auto"/>
      <w:bidi w:val="1"/>
      <w:jc w:val="start"/>
    </w:pPr>
    <w:rPr>
      <w:rFonts w:ascii="Arial" w:hAnsi="Arial" w:cs="Arial"/>
      <w:color w:val="000000"/>
      <w:sz w:val="22"/>
      <w:rtl/>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bidi w:val="1"/>
      <w:jc w:val="start"/>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bidi w:val="1"/>
      <w:jc w:val="start"/>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71" w:lineRule="auto"/>
      <w:outlineLvl w:val="0"/>
      <w:bidi w:val="1"/>
      <w:jc w:val="start"/>
    </w:pPr>
    <w:rPr>
      <w:rFonts w:ascii="Arial" w:hAnsi="Arial" w:cs="Arial"/>
      <w:b/>
      <w:bCs/>
      <w:color w:val="000000"/>
      <w:sz w:val="34"/>
      <w:szCs w:val="34"/>
      <w:rtl/>
    </w:rPr>
  </w:style>
  <w:style w:type="paragraph" w:styleId="Heading2">
    <w:name w:val="heading 2"/>
    <w:basedOn w:val="Normal"/>
    <w:next w:val="Normal"/>
    <w:link w:val="Heading2Char"/>
    <w:uiPriority w:val="9"/>
    <w:unhideWhenUsed/>
    <w:qFormat/>
    <w:rsid w:val="00FC693F"/>
    <w:pPr>
      <w:keepNext/>
      <w:keepLines/>
      <w:spacing w:before="200" w:after="120" w:line="271" w:lineRule="auto"/>
      <w:outlineLvl w:val="1"/>
      <w:bidi w:val="1"/>
      <w:jc w:val="start"/>
    </w:pPr>
    <w:rPr>
      <w:rFonts w:ascii="Arial" w:hAnsi="Arial" w:cs="Arial"/>
      <w:b/>
      <w:bCs/>
      <w:color w:val="000000"/>
      <w:sz w:val="26"/>
      <w:szCs w:val="26"/>
      <w:rtl/>
    </w:rPr>
  </w:style>
  <w:style w:type="paragraph" w:styleId="Heading3">
    <w:name w:val="heading 3"/>
    <w:basedOn w:val="Normal"/>
    <w:next w:val="Normal"/>
    <w:link w:val="Heading3Char"/>
    <w:uiPriority w:val="9"/>
    <w:unhideWhenUsed/>
    <w:qFormat/>
    <w:rsid w:val="00FC693F"/>
    <w:pPr>
      <w:keepNext/>
      <w:keepLines/>
      <w:spacing w:before="200" w:after="120" w:line="271" w:lineRule="auto"/>
      <w:outlineLvl w:val="2"/>
      <w:bidi w:val="1"/>
      <w:jc w:val="start"/>
    </w:pPr>
    <w:rPr>
      <w:rFonts w:ascii="Arial" w:hAnsi="Arial" w:cs="Arial"/>
      <w:b/>
      <w:bCs/>
      <w:color w:val="000000"/>
      <w:sz w:val="22"/>
      <w:rtl/>
      <w:szCs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bidi w:val="1"/>
      <w:jc w:val="start"/>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bidi w:val="1"/>
      <w:jc w:val="start"/>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bidi w:val="1"/>
      <w:jc w:val="start"/>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bidi w:val="1"/>
      <w:jc w:val="start"/>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bidi w:val="1"/>
      <w:jc w:val="start"/>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bidi w:val="1"/>
      <w:jc w:val="start"/>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bidi w:val="1"/>
      <w:jc w:val="start"/>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71" w:lineRule="auto"/>
      <w:contextualSpacing/>
      <w:bidi w:val="1"/>
      <w:jc w:val="start"/>
    </w:pPr>
    <w:rPr>
      <w:rFonts w:ascii="Arial" w:hAnsi="Arial" w:cs="Arial"/>
      <w:color w:val="000000"/>
      <w:spacing w:val="5"/>
      <w:kern w:val="28"/>
      <w:sz w:val="48"/>
      <w:szCs w:val="48"/>
      <w:rtl/>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line="271" w:lineRule="auto"/>
      <w:bidi w:val="1"/>
      <w:jc w:val="start"/>
    </w:pPr>
    <w:rPr>
      <w:rFonts w:ascii="Arial" w:hAnsi="Arial" w:cs="Arial"/>
      <w:i/>
      <w:iCs/>
      <w:color w:val="000000"/>
      <w:spacing w:val="15"/>
      <w:sz w:val="30"/>
      <w:szCs w:val="30"/>
      <w:rtl/>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bidi w:val="1"/>
      <w:jc w:val="start"/>
    </w:pPr>
  </w:style>
  <w:style w:type="paragraph" w:styleId="BodyText">
    <w:name w:val="Body Text"/>
    <w:basedOn w:val="Normal"/>
    <w:link w:val="BodyTextChar"/>
    <w:uiPriority w:val="99"/>
    <w:unhideWhenUsed/>
    <w:rsid w:val="00AA1D8D"/>
    <w:pPr>
      <w:spacing w:after="120"/>
      <w:bidi w:val="1"/>
      <w:jc w:val="start"/>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bidi w:val="1"/>
      <w:jc w:val="start"/>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bidi w:val="1"/>
      <w:jc w:val="start"/>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bidi w:val="1"/>
      <w:jc w:val="start"/>
    </w:pPr>
  </w:style>
  <w:style w:type="paragraph" w:styleId="List2">
    <w:name w:val="List 2"/>
    <w:basedOn w:val="Normal"/>
    <w:uiPriority w:val="99"/>
    <w:unhideWhenUsed/>
    <w:rsid w:val="00326F90"/>
    <w:pPr>
      <w:ind w:left="720" w:hanging="360"/>
      <w:contextualSpacing/>
      <w:bidi w:val="1"/>
      <w:jc w:val="start"/>
    </w:pPr>
  </w:style>
  <w:style w:type="paragraph" w:styleId="List3">
    <w:name w:val="List 3"/>
    <w:basedOn w:val="Normal"/>
    <w:uiPriority w:val="99"/>
    <w:unhideWhenUsed/>
    <w:rsid w:val="00326F90"/>
    <w:pPr>
      <w:ind w:left="1080" w:hanging="360"/>
      <w:contextualSpacing/>
      <w:bidi w:val="1"/>
      <w:jc w:val="start"/>
    </w:pPr>
  </w:style>
  <w:style w:type="paragraph" w:styleId="ListBullet">
    <w:name w:val="List Bullet"/>
    <w:basedOn w:val="Normal"/>
    <w:uiPriority w:val="99"/>
    <w:unhideWhenUsed/>
    <w:rsid w:val="00326F90"/>
    <w:pPr>
      <w:numPr>
        <w:numId w:val="1"/>
      </w:numPr>
      <w:contextualSpacing/>
      <w:bidi w:val="1"/>
      <w:jc w:val="start"/>
    </w:pPr>
  </w:style>
  <w:style w:type="paragraph" w:styleId="ListBullet2">
    <w:name w:val="List Bullet 2"/>
    <w:basedOn w:val="Normal"/>
    <w:uiPriority w:val="99"/>
    <w:unhideWhenUsed/>
    <w:rsid w:val="00326F90"/>
    <w:pPr>
      <w:numPr>
        <w:numId w:val="2"/>
      </w:numPr>
      <w:contextualSpacing/>
      <w:bidi w:val="1"/>
      <w:jc w:val="start"/>
    </w:pPr>
  </w:style>
  <w:style w:type="paragraph" w:styleId="ListBullet3">
    <w:name w:val="List Bullet 3"/>
    <w:basedOn w:val="Normal"/>
    <w:uiPriority w:val="99"/>
    <w:unhideWhenUsed/>
    <w:rsid w:val="00326F90"/>
    <w:pPr>
      <w:numPr>
        <w:numId w:val="3"/>
      </w:numPr>
      <w:contextualSpacing/>
      <w:bidi w:val="1"/>
      <w:jc w:val="start"/>
    </w:pPr>
  </w:style>
  <w:style w:type="paragraph" w:styleId="ListNumber">
    <w:name w:val="List Number"/>
    <w:basedOn w:val="Normal"/>
    <w:uiPriority w:val="99"/>
    <w:unhideWhenUsed/>
    <w:rsid w:val="00326F90"/>
    <w:pPr>
      <w:numPr>
        <w:numId w:val="5"/>
      </w:numPr>
      <w:contextualSpacing/>
      <w:bidi w:val="1"/>
      <w:jc w:val="start"/>
    </w:pPr>
  </w:style>
  <w:style w:type="paragraph" w:styleId="ListNumber2">
    <w:name w:val="List Number 2"/>
    <w:basedOn w:val="Normal"/>
    <w:uiPriority w:val="99"/>
    <w:unhideWhenUsed/>
    <w:rsid w:val="0029639D"/>
    <w:pPr>
      <w:numPr>
        <w:numId w:val="6"/>
      </w:numPr>
      <w:contextualSpacing/>
      <w:bidi w:val="1"/>
      <w:jc w:val="start"/>
    </w:pPr>
  </w:style>
  <w:style w:type="paragraph" w:styleId="ListNumber3">
    <w:name w:val="List Number 3"/>
    <w:basedOn w:val="Normal"/>
    <w:uiPriority w:val="99"/>
    <w:unhideWhenUsed/>
    <w:rsid w:val="0029639D"/>
    <w:pPr>
      <w:numPr>
        <w:numId w:val="7"/>
      </w:numPr>
      <w:contextualSpacing/>
      <w:bidi w:val="1"/>
      <w:jc w:val="start"/>
    </w:pPr>
  </w:style>
  <w:style w:type="paragraph" w:styleId="ListContinue">
    <w:name w:val="List Continue"/>
    <w:basedOn w:val="Normal"/>
    <w:uiPriority w:val="99"/>
    <w:unhideWhenUsed/>
    <w:rsid w:val="0029639D"/>
    <w:pPr>
      <w:spacing w:after="120"/>
      <w:ind w:left="360"/>
      <w:contextualSpacing/>
      <w:bidi w:val="1"/>
      <w:jc w:val="start"/>
    </w:pPr>
  </w:style>
  <w:style w:type="paragraph" w:styleId="ListContinue2">
    <w:name w:val="List Continue 2"/>
    <w:basedOn w:val="Normal"/>
    <w:uiPriority w:val="99"/>
    <w:unhideWhenUsed/>
    <w:rsid w:val="0029639D"/>
    <w:pPr>
      <w:spacing w:after="120"/>
      <w:ind w:left="720"/>
      <w:contextualSpacing/>
      <w:bidi w:val="1"/>
      <w:jc w:val="start"/>
    </w:pPr>
  </w:style>
  <w:style w:type="paragraph" w:styleId="ListContinue3">
    <w:name w:val="List Continue 3"/>
    <w:basedOn w:val="Normal"/>
    <w:uiPriority w:val="99"/>
    <w:unhideWhenUsed/>
    <w:rsid w:val="0029639D"/>
    <w:pPr>
      <w:spacing w:after="120"/>
      <w:ind w:left="1080"/>
      <w:contextualSpacing/>
      <w:bidi w:val="1"/>
      <w:jc w:val="start"/>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start"/>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bidi w:val="1"/>
      <w:jc w:val="start"/>
    </w:pPr>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bidi w:val="1"/>
      <w:jc w:val="start"/>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bidi w:val="1"/>
      <w:jc w:val="start"/>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bidi w:val="1"/>
      <w:jc w:val="start"/>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خطة تنفيذ موقع كوبرنيكوس الأردن</dc:title>
  <dc:subject/>
  <dc:creator>مركز خبراء التعليم المستقبلي</dc:creator>
  <cp:keywords/>
  <dc:description>generated by python-docx</dc:description>
  <cp:lastModifiedBy/>
  <cp:revision>1</cp:revision>
  <dcterms:created xsi:type="dcterms:W3CDTF">2013-12-23T23:15:00Z</dcterms:created>
  <dcterms:modified xsi:type="dcterms:W3CDTF">2013-12-23T23:15:00Z</dcterms:modified>
  <cp:category/>
</cp:coreProperties>
</file>